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9"/>
        <w:ind w:left="864" w:right="0" w:firstLine="0"/>
        <w:jc w:val="left"/>
        <w:rPr>
          <w:b/>
          <w:i/>
          <w:sz w:val="20"/>
        </w:rPr>
      </w:pPr>
      <w:r>
        <w:rPr>
          <w:b/>
          <w:i/>
          <w:color w:val="000000"/>
          <w:sz w:val="20"/>
          <w:highlight w:val="green"/>
        </w:rPr>
        <w:t>Quick</w:t>
      </w:r>
      <w:r>
        <w:rPr>
          <w:b/>
          <w:i/>
          <w:color w:val="000000"/>
          <w:spacing w:val="-1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and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easy</w:t>
      </w:r>
      <w:r>
        <w:rPr>
          <w:b/>
          <w:i/>
          <w:color w:val="000000"/>
          <w:spacing w:val="-8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for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you</w:t>
      </w:r>
      <w:r>
        <w:rPr>
          <w:b/>
          <w:i/>
          <w:color w:val="000000"/>
          <w:spacing w:val="-2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-</w:t>
      </w:r>
      <w:r>
        <w:rPr>
          <w:b/>
          <w:i/>
          <w:color w:val="000000"/>
          <w:spacing w:val="-4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please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fill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out</w:t>
      </w:r>
      <w:r>
        <w:rPr>
          <w:b/>
          <w:i/>
          <w:color w:val="000000"/>
          <w:spacing w:val="-6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areas</w:t>
      </w:r>
      <w:r>
        <w:rPr>
          <w:b/>
          <w:i/>
          <w:color w:val="000000"/>
          <w:spacing w:val="-7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highlighted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in</w:t>
      </w:r>
      <w:r>
        <w:rPr>
          <w:b/>
          <w:i/>
          <w:color w:val="000000"/>
          <w:spacing w:val="1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green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to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complete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z w:val="20"/>
          <w:highlight w:val="green"/>
        </w:rPr>
        <w:t>the</w:t>
      </w:r>
      <w:r>
        <w:rPr>
          <w:b/>
          <w:i/>
          <w:color w:val="000000"/>
          <w:spacing w:val="-5"/>
          <w:sz w:val="20"/>
          <w:highlight w:val="green"/>
        </w:rPr>
        <w:t> </w:t>
      </w:r>
      <w:r>
        <w:rPr>
          <w:b/>
          <w:i/>
          <w:color w:val="000000"/>
          <w:spacing w:val="-2"/>
          <w:sz w:val="20"/>
          <w:highlight w:val="green"/>
        </w:rPr>
        <w:t>specification</w:t>
      </w:r>
    </w:p>
    <w:p>
      <w:pPr>
        <w:pStyle w:val="BodyText"/>
        <w:spacing w:before="11"/>
        <w:ind w:left="0" w:firstLine="0"/>
        <w:rPr>
          <w:b/>
          <w:i/>
          <w:sz w:val="20"/>
        </w:rPr>
      </w:pPr>
    </w:p>
    <w:p>
      <w:pPr>
        <w:pStyle w:val="Heading1"/>
        <w:spacing w:before="1"/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4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2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128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3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4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76" w:footer="1464" w:top="154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87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woodwork or acoustical ceilings.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0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1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8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378" w:hanging="360"/>
        <w:jc w:val="left"/>
        <w:rPr>
          <w:sz w:val="21"/>
        </w:rPr>
      </w:pPr>
      <w:bookmarkStart w:name="A. Deliver panels to the project in orig" w:id="31"/>
      <w:bookmarkEnd w:id="31"/>
      <w:r>
        <w:rPr/>
      </w: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2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9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spacing w:after="0" w:line="242" w:lineRule="auto"/>
        <w:jc w:val="both"/>
        <w:rPr>
          <w:sz w:val="21"/>
        </w:rPr>
        <w:sectPr>
          <w:pgSz w:w="12240" w:h="15840"/>
          <w:pgMar w:header="776" w:footer="1464" w:top="1540" w:bottom="1660" w:left="1340" w:right="1340"/>
        </w:sectPr>
      </w:pP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87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54" w:lineRule="exact" w:before="240" w:after="0"/>
        <w:ind w:left="1180" w:right="0" w:hanging="359"/>
        <w:jc w:val="left"/>
        <w:rPr>
          <w:sz w:val="21"/>
        </w:rPr>
      </w:pPr>
      <w:bookmarkStart w:name="A. Provide manufacturer’s standard three" w:id="38"/>
      <w:bookmarkEnd w:id="38"/>
      <w:r>
        <w:rPr/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standard</w:t>
      </w:r>
      <w:r>
        <w:rPr>
          <w:spacing w:val="-3"/>
          <w:sz w:val="21"/>
        </w:rPr>
        <w:t> </w:t>
      </w:r>
      <w:r>
        <w:rPr>
          <w:b/>
          <w:sz w:val="21"/>
        </w:rPr>
        <w:t>three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(3)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Section</w:t>
      </w:r>
      <w:r>
        <w:rPr>
          <w:spacing w:val="-2"/>
          <w:sz w:val="21"/>
        </w:rPr>
        <w:t> </w:t>
      </w:r>
      <w:r>
        <w:rPr>
          <w:sz w:val="21"/>
        </w:rPr>
        <w:t>01770</w:t>
      </w:r>
      <w:r>
        <w:rPr>
          <w:spacing w:val="-2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 w:before="0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</w:pPr>
      <w:bookmarkStart w:name="PART 2 – PRODUCTS" w:id="42"/>
      <w:bookmarkEnd w:id="42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37" w:lineRule="auto" w:before="243" w:after="0"/>
        <w:ind w:left="1181" w:right="523" w:hanging="362"/>
        <w:jc w:val="left"/>
        <w:rPr>
          <w:sz w:val="21"/>
        </w:rPr>
      </w:pPr>
      <w:bookmarkStart w:name="A. Provide panels utilizing SONUS acoust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8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3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</w:t>
      </w:r>
      <w:r>
        <w:rPr>
          <w:spacing w:val="-8"/>
          <w:sz w:val="21"/>
        </w:rPr>
        <w:t> </w:t>
      </w:r>
      <w:r>
        <w:rPr>
          <w:sz w:val="21"/>
        </w:rPr>
        <w:t>Blvd, Solon, OH 44139, Ph. (440) 248-0000, email </w:t>
      </w:r>
      <w:hyperlink r:id="rId7">
        <w:r>
          <w:rPr>
            <w:color w:val="0000FF"/>
            <w:sz w:val="21"/>
            <w:u w:val="single" w:color="0000FF"/>
          </w:rPr>
          <w:t>customerservice@surfacematerials</w:t>
        </w:r>
      </w:hyperlink>
      <w:r>
        <w:rPr>
          <w:color w:val="0000FF"/>
          <w:sz w:val="21"/>
          <w:u w:val="single" w:color="0000FF"/>
        </w:rPr>
        <w:t>.com.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0" w:after="0"/>
        <w:ind w:left="1180" w:right="0" w:hanging="353"/>
        <w:jc w:val="left"/>
        <w:rPr>
          <w:sz w:val="21"/>
        </w:rPr>
      </w:pPr>
      <w:bookmarkStart w:name="B. Substitutions: Not Permitted. Patente" w:id="45"/>
      <w:bookmarkEnd w:id="45"/>
      <w:r>
        <w:rPr/>
      </w:r>
      <w:r>
        <w:rPr>
          <w:sz w:val="21"/>
        </w:rPr>
        <w:t>Substitutions:</w:t>
      </w:r>
      <w:r>
        <w:rPr>
          <w:spacing w:val="-9"/>
          <w:sz w:val="21"/>
        </w:rPr>
        <w:t> </w:t>
      </w:r>
      <w:r>
        <w:rPr>
          <w:sz w:val="21"/>
        </w:rPr>
        <w:t>Not</w:t>
      </w:r>
      <w:r>
        <w:rPr>
          <w:spacing w:val="-8"/>
          <w:sz w:val="21"/>
        </w:rPr>
        <w:t> </w:t>
      </w:r>
      <w:r>
        <w:rPr>
          <w:sz w:val="21"/>
        </w:rPr>
        <w:t>Permitted.</w:t>
      </w:r>
      <w:r>
        <w:rPr>
          <w:spacing w:val="-12"/>
          <w:sz w:val="21"/>
        </w:rPr>
        <w:t> </w:t>
      </w:r>
      <w:r>
        <w:rPr>
          <w:sz w:val="21"/>
        </w:rPr>
        <w:t>Patented</w:t>
      </w:r>
      <w:r>
        <w:rPr>
          <w:spacing w:val="-11"/>
          <w:sz w:val="21"/>
        </w:rPr>
        <w:t> </w:t>
      </w:r>
      <w:r>
        <w:rPr>
          <w:sz w:val="21"/>
        </w:rPr>
        <w:t>proprietary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system.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0" w:after="0"/>
        <w:ind w:left="458" w:right="0" w:hanging="358"/>
        <w:jc w:val="left"/>
      </w:pPr>
      <w:bookmarkStart w:name="2.2 MATERIALS" w:id="46"/>
      <w:bookmarkEnd w:id="46"/>
      <w:r>
        <w:rPr>
          <w:b w:val="0"/>
        </w:rPr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55" w:after="0"/>
        <w:ind w:left="820" w:right="0" w:hanging="361"/>
        <w:jc w:val="left"/>
        <w:rPr>
          <w:sz w:val="21"/>
        </w:rPr>
      </w:pPr>
      <w:bookmarkStart w:name="A. SONUS Flat Panels for Interior Instal" w:id="47"/>
      <w:bookmarkEnd w:id="47"/>
      <w:r>
        <w:rPr/>
      </w:r>
      <w:r>
        <w:rPr>
          <w:b/>
          <w:sz w:val="21"/>
        </w:rPr>
        <w:t>Flat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Panels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Installation:</w:t>
      </w:r>
      <w:r>
        <w:rPr>
          <w:b/>
          <w:spacing w:val="-5"/>
          <w:sz w:val="21"/>
        </w:rPr>
        <w:t> </w:t>
      </w:r>
      <w:r>
        <w:rPr>
          <w:b/>
          <w:color w:val="000000"/>
          <w:spacing w:val="-2"/>
          <w:sz w:val="21"/>
          <w:highlight w:val="green"/>
        </w:rPr>
        <w:t>Select</w:t>
      </w:r>
    </w:p>
    <w:p>
      <w:pPr>
        <w:spacing w:before="3"/>
        <w:ind w:left="821" w:right="179" w:firstLine="0"/>
        <w:jc w:val="left"/>
        <w:rPr>
          <w:sz w:val="20"/>
        </w:rPr>
      </w:pPr>
      <w:r>
        <w:rPr>
          <w:sz w:val="20"/>
        </w:rPr>
        <w:t>Fabric Wrapped Fiberglass Panels:</w:t>
      </w:r>
      <w:r>
        <w:rPr>
          <w:spacing w:val="40"/>
          <w:sz w:val="20"/>
        </w:rPr>
        <w:t> </w:t>
      </w:r>
      <w:r>
        <w:rPr>
          <w:sz w:val="20"/>
        </w:rPr>
        <w:t>Flat Wall Panels.</w:t>
      </w:r>
      <w:r>
        <w:rPr>
          <w:spacing w:val="40"/>
          <w:sz w:val="20"/>
        </w:rPr>
        <w:t> </w:t>
      </w:r>
      <w:r>
        <w:rPr>
          <w:sz w:val="20"/>
        </w:rPr>
        <w:t>Fiberglass core of 6-7 pcf with hardened edges, seamless finish material wrapped and bonded to back side of panels.</w:t>
      </w:r>
      <w:r>
        <w:rPr>
          <w:spacing w:val="40"/>
          <w:sz w:val="20"/>
        </w:rPr>
        <w:t> </w:t>
      </w:r>
      <w:r>
        <w:rPr>
          <w:sz w:val="20"/>
        </w:rPr>
        <w:t>The acoustical panels are manufactured under U.S.</w:t>
      </w:r>
      <w:r>
        <w:rPr>
          <w:spacing w:val="-9"/>
          <w:sz w:val="20"/>
        </w:rPr>
        <w:t> </w:t>
      </w:r>
      <w:r>
        <w:rPr>
          <w:sz w:val="20"/>
        </w:rPr>
        <w:t>Patent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8,857,565</w:t>
      </w:r>
      <w:r>
        <w:rPr>
          <w:spacing w:val="-2"/>
          <w:sz w:val="20"/>
        </w:rPr>
        <w:t> </w:t>
      </w:r>
      <w:r>
        <w:rPr>
          <w:sz w:val="20"/>
        </w:rPr>
        <w:t>and Canadian Patent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1"/>
          <w:sz w:val="20"/>
        </w:rPr>
        <w:t> </w:t>
      </w:r>
      <w:r>
        <w:rPr>
          <w:sz w:val="20"/>
        </w:rPr>
        <w:t>2,818,123</w:t>
      </w:r>
      <w:r>
        <w:rPr>
          <w:spacing w:val="-2"/>
          <w:sz w:val="20"/>
        </w:rPr>
        <w:t> </w:t>
      </w:r>
      <w:r>
        <w:rPr>
          <w:sz w:val="20"/>
        </w:rPr>
        <w:t>the proprietary Vacu- Bond ® process.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6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2665996</wp:posOffset>
                </wp:positionH>
                <wp:positionV relativeFrom="paragraph">
                  <wp:posOffset>147935</wp:posOffset>
                </wp:positionV>
                <wp:extent cx="127635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7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635" h="0">
                              <a:moveTo>
                                <a:pt x="0" y="0"/>
                              </a:moveTo>
                              <a:lnTo>
                                <a:pt x="127503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209.920959pt,11.648463pt" to="219.96064pt,11.648463pt" stroked="true" strokeweight=".65457pt" strokecolor="#000000">
                <v:stroke dashstyle="solid"/>
                <w10:wrap type="none"/>
              </v:line>
            </w:pict>
          </mc:Fallback>
        </mc:AlternateContent>
      </w:r>
      <w:bookmarkStart w:name="a. Size:  _W__x__L__" w:id="48"/>
      <w:bookmarkEnd w:id="48"/>
      <w:r>
        <w:rPr/>
      </w:r>
      <w:bookmarkStart w:name="b. Optional: Tackable (1/8”) or High Imp" w:id="49"/>
      <w:bookmarkEnd w:id="49"/>
      <w:r>
        <w:rPr/>
      </w:r>
      <w:r>
        <w:rPr>
          <w:sz w:val="20"/>
        </w:rPr>
        <w:t>Size:</w:t>
      </w:r>
      <w:r>
        <w:rPr>
          <w:spacing w:val="44"/>
          <w:sz w:val="20"/>
        </w:rPr>
        <w:t> </w:t>
      </w:r>
      <w:r>
        <w:rPr>
          <w:color w:val="000000"/>
          <w:sz w:val="20"/>
          <w:highlight w:val="green"/>
        </w:rPr>
        <w:t>_W</w:t>
      </w:r>
      <w:r>
        <w:rPr>
          <w:color w:val="000000"/>
          <w:spacing w:val="54"/>
          <w:sz w:val="20"/>
          <w:u w:val="single"/>
        </w:rPr>
        <w:t>  </w:t>
      </w:r>
      <w:r>
        <w:rPr>
          <w:color w:val="000000"/>
          <w:sz w:val="20"/>
          <w:highlight w:val="green"/>
        </w:rPr>
        <w:t>x</w:t>
      </w:r>
      <w:r>
        <w:rPr>
          <w:color w:val="000000"/>
          <w:spacing w:val="54"/>
          <w:sz w:val="20"/>
          <w:u w:val="single"/>
        </w:rPr>
        <w:t>  </w:t>
      </w:r>
      <w:r>
        <w:rPr>
          <w:color w:val="000000"/>
          <w:spacing w:val="-10"/>
          <w:sz w:val="20"/>
          <w:highlight w:val="green"/>
        </w:rPr>
        <w:t>L</w:t>
      </w:r>
      <w:r>
        <w:rPr>
          <w:color w:val="000000"/>
          <w:spacing w:val="40"/>
          <w:sz w:val="20"/>
          <w:highlight w:val="green"/>
        </w:rPr>
        <w:t> </w:t>
      </w:r>
    </w:p>
    <w:p>
      <w:pPr>
        <w:pStyle w:val="ListParagraph"/>
        <w:numPr>
          <w:ilvl w:val="3"/>
          <w:numId w:val="2"/>
        </w:numPr>
        <w:tabs>
          <w:tab w:pos="1542" w:val="left" w:leader="none"/>
        </w:tabs>
        <w:spacing w:line="237" w:lineRule="auto" w:before="0" w:after="0"/>
        <w:ind w:left="1542" w:right="864" w:hanging="372"/>
        <w:jc w:val="left"/>
        <w:rPr>
          <w:sz w:val="20"/>
        </w:rPr>
      </w:pPr>
      <w:r>
        <w:rPr>
          <w:sz w:val="20"/>
        </w:rPr>
        <w:t>Optional: </w:t>
      </w:r>
      <w:r>
        <w:rPr>
          <w:color w:val="000000"/>
          <w:sz w:val="20"/>
          <w:highlight w:val="green"/>
        </w:rPr>
        <w:t>Tackable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(1/8”) or </w:t>
      </w:r>
      <w:r>
        <w:rPr>
          <w:color w:val="000000"/>
          <w:sz w:val="20"/>
          <w:highlight w:val="green"/>
        </w:rPr>
        <w:t>High Impact</w:t>
      </w:r>
      <w:r>
        <w:rPr>
          <w:color w:val="000000"/>
          <w:spacing w:val="-3"/>
          <w:sz w:val="20"/>
        </w:rPr>
        <w:t> </w:t>
      </w:r>
      <w:r>
        <w:rPr>
          <w:color w:val="000000"/>
          <w:sz w:val="20"/>
        </w:rPr>
        <w:t>(1/4”) surface made</w:t>
      </w:r>
      <w:r>
        <w:rPr>
          <w:color w:val="000000"/>
          <w:spacing w:val="-1"/>
          <w:sz w:val="20"/>
        </w:rPr>
        <w:t> </w:t>
      </w:r>
      <w:r>
        <w:rPr>
          <w:color w:val="000000"/>
          <w:sz w:val="20"/>
        </w:rPr>
        <w:t>from</w:t>
      </w:r>
      <w:r>
        <w:rPr>
          <w:color w:val="000000"/>
          <w:spacing w:val="-4"/>
          <w:sz w:val="20"/>
        </w:rPr>
        <w:t> </w:t>
      </w:r>
      <w:r>
        <w:rPr>
          <w:color w:val="000000"/>
          <w:sz w:val="20"/>
        </w:rPr>
        <w:t>16-20lb high density fiberglass board with facer.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  <w:tab w:pos="2707" w:val="left" w:leader="none"/>
        </w:tabs>
        <w:spacing w:line="256" w:lineRule="exact" w:before="0" w:after="0"/>
        <w:ind w:left="2260" w:right="0" w:hanging="282"/>
        <w:jc w:val="left"/>
        <w:rPr>
          <w:sz w:val="20"/>
        </w:rPr>
      </w:pPr>
      <w:bookmarkStart w:name="i. ____ Tackable" w:id="50"/>
      <w:bookmarkEnd w:id="50"/>
      <w:r>
        <w:rPr/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0"/>
        </w:rPr>
        <w:t>Tackable</w:t>
      </w:r>
    </w:p>
    <w:p>
      <w:pPr>
        <w:pStyle w:val="ListParagraph"/>
        <w:numPr>
          <w:ilvl w:val="4"/>
          <w:numId w:val="2"/>
        </w:numPr>
        <w:tabs>
          <w:tab w:pos="2260" w:val="left" w:leader="none"/>
          <w:tab w:pos="2707" w:val="left" w:leader="none"/>
        </w:tabs>
        <w:spacing w:line="240" w:lineRule="auto" w:before="3" w:after="0"/>
        <w:ind w:left="2260" w:right="0" w:hanging="332"/>
        <w:jc w:val="left"/>
        <w:rPr>
          <w:sz w:val="20"/>
        </w:rPr>
      </w:pPr>
      <w:bookmarkStart w:name="ii. ____ High Impact" w:id="51"/>
      <w:bookmarkEnd w:id="51"/>
      <w:r>
        <w:rPr/>
      </w:r>
      <w:r>
        <w:rPr>
          <w:rFonts w:ascii="Times New Roman"/>
          <w:sz w:val="21"/>
          <w:u w:val="single"/>
        </w:rPr>
        <w:tab/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Impact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34" w:after="0"/>
        <w:ind w:left="821" w:right="218" w:hanging="355"/>
        <w:jc w:val="both"/>
        <w:rPr>
          <w:sz w:val="21"/>
        </w:rPr>
      </w:pPr>
      <w:bookmarkStart w:name="B. Flame Resistance: SONUS flat panels h" w:id="52"/>
      <w:bookmarkEnd w:id="52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4"/>
          <w:sz w:val="21"/>
        </w:rPr>
        <w:t> </w:t>
      </w:r>
      <w:r>
        <w:rPr>
          <w:sz w:val="21"/>
        </w:rPr>
        <w:t>flat</w:t>
      </w:r>
      <w:r>
        <w:rPr>
          <w:spacing w:val="-8"/>
          <w:sz w:val="21"/>
        </w:rPr>
        <w:t> </w:t>
      </w:r>
      <w:r>
        <w:rPr>
          <w:sz w:val="21"/>
        </w:rPr>
        <w:t>panels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0" w:lineRule="auto" w:before="238" w:after="0"/>
        <w:ind w:left="821" w:right="148" w:hanging="353"/>
        <w:jc w:val="both"/>
        <w:rPr>
          <w:sz w:val="21"/>
        </w:rPr>
      </w:pPr>
      <w:bookmarkStart w:name="C. Acoustic Performance: To generate the" w:id="53"/>
      <w:bookmarkEnd w:id="53"/>
      <w:r>
        <w:rPr/>
      </w:r>
      <w:r>
        <w:rPr>
          <w:b/>
          <w:sz w:val="21"/>
        </w:rPr>
        <w:t>Acoustic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generate</w:t>
      </w:r>
      <w:r>
        <w:rPr>
          <w:spacing w:val="-7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standing</w:t>
      </w:r>
      <w:r>
        <w:rPr>
          <w:spacing w:val="-2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waves</w:t>
      </w:r>
      <w:r>
        <w:rPr>
          <w:spacing w:val="-7"/>
          <w:sz w:val="21"/>
        </w:rPr>
        <w:t> </w:t>
      </w:r>
      <w:r>
        <w:rPr>
          <w:sz w:val="21"/>
        </w:rPr>
        <w:t>required</w:t>
      </w:r>
      <w:r>
        <w:rPr>
          <w:spacing w:val="-7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resistive</w:t>
      </w:r>
      <w:r>
        <w:rPr>
          <w:spacing w:val="-7"/>
          <w:sz w:val="21"/>
        </w:rPr>
        <w:t> </w:t>
      </w:r>
      <w:r>
        <w:rPr>
          <w:sz w:val="21"/>
        </w:rPr>
        <w:t>absorption,</w:t>
      </w:r>
      <w:r>
        <w:rPr>
          <w:spacing w:val="-6"/>
          <w:sz w:val="21"/>
        </w:rPr>
        <w:t> </w:t>
      </w:r>
      <w:r>
        <w:rPr>
          <w:sz w:val="21"/>
        </w:rPr>
        <w:t>each panel must contain a rigid,</w:t>
      </w:r>
      <w:r>
        <w:rPr>
          <w:spacing w:val="-1"/>
          <w:sz w:val="21"/>
        </w:rPr>
        <w:t> </w:t>
      </w:r>
      <w:r>
        <w:rPr>
          <w:sz w:val="21"/>
        </w:rPr>
        <w:t>acoustically absorptive</w:t>
      </w:r>
      <w:r>
        <w:rPr>
          <w:spacing w:val="-2"/>
          <w:sz w:val="21"/>
        </w:rPr>
        <w:t> </w:t>
      </w:r>
      <w:r>
        <w:rPr>
          <w:sz w:val="21"/>
        </w:rPr>
        <w:t>face,</w:t>
      </w:r>
      <w:r>
        <w:rPr>
          <w:spacing w:val="-3"/>
          <w:sz w:val="21"/>
        </w:rPr>
        <w:t> </w:t>
      </w:r>
      <w:r>
        <w:rPr>
          <w:sz w:val="21"/>
        </w:rPr>
        <w:t>fiberglass</w:t>
      </w:r>
      <w:r>
        <w:rPr>
          <w:spacing w:val="-2"/>
          <w:sz w:val="21"/>
        </w:rPr>
        <w:t> </w:t>
      </w:r>
      <w:r>
        <w:rPr>
          <w:sz w:val="21"/>
        </w:rPr>
        <w:t>substrate that extends</w:t>
      </w:r>
      <w:r>
        <w:rPr>
          <w:spacing w:val="-1"/>
          <w:sz w:val="21"/>
        </w:rPr>
        <w:t> </w:t>
      </w:r>
      <w:r>
        <w:rPr>
          <w:sz w:val="21"/>
        </w:rPr>
        <w:t>the panel’s full length and height. Each panel must achieve minimum NRC test values as stated: </w:t>
      </w:r>
      <w:r>
        <w:rPr>
          <w:b/>
          <w:color w:val="000000"/>
          <w:sz w:val="21"/>
          <w:highlight w:val="green"/>
        </w:rPr>
        <w:t>Select: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54" w:lineRule="exact" w:before="2" w:after="0"/>
        <w:ind w:left="1901" w:right="0" w:hanging="362"/>
        <w:jc w:val="left"/>
        <w:rPr>
          <w:sz w:val="20"/>
        </w:rPr>
      </w:pPr>
      <w:bookmarkStart w:name="1. Thickness:  1 inch; NRC 0.80" w:id="54"/>
      <w:bookmarkEnd w:id="54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1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0.80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54" w:lineRule="exact" w:before="0" w:after="0"/>
        <w:ind w:left="1901" w:right="0" w:hanging="362"/>
        <w:jc w:val="left"/>
        <w:rPr>
          <w:sz w:val="20"/>
        </w:rPr>
      </w:pPr>
      <w:bookmarkStart w:name="2. Thickness:  2 inch; NRC 1.05" w:id="55"/>
      <w:bookmarkEnd w:id="55"/>
      <w:r>
        <w:rPr/>
      </w:r>
      <w:r>
        <w:rPr>
          <w:color w:val="000000"/>
          <w:sz w:val="20"/>
          <w:highlight w:val="green"/>
        </w:rPr>
        <w:t>Thickness:</w:t>
      </w:r>
      <w:r>
        <w:rPr>
          <w:color w:val="000000"/>
          <w:spacing w:val="42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2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inch;</w:t>
      </w:r>
      <w:r>
        <w:rPr>
          <w:color w:val="000000"/>
          <w:spacing w:val="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NRC</w:t>
      </w:r>
      <w:r>
        <w:rPr>
          <w:color w:val="000000"/>
          <w:spacing w:val="-2"/>
          <w:sz w:val="20"/>
          <w:highlight w:val="green"/>
        </w:rPr>
        <w:t> </w:t>
      </w:r>
      <w:r>
        <w:rPr>
          <w:color w:val="000000"/>
          <w:spacing w:val="-4"/>
          <w:sz w:val="20"/>
          <w:highlight w:val="green"/>
        </w:rPr>
        <w:t>1.05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  <w:tab w:pos="4935" w:val="left" w:leader="none"/>
        </w:tabs>
        <w:spacing w:line="240" w:lineRule="auto" w:before="10" w:after="0"/>
        <w:ind w:left="1901" w:right="0" w:hanging="362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3484491</wp:posOffset>
                </wp:positionH>
                <wp:positionV relativeFrom="paragraph">
                  <wp:posOffset>152327</wp:posOffset>
                </wp:positionV>
                <wp:extent cx="510540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10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540" h="0">
                              <a:moveTo>
                                <a:pt x="0" y="0"/>
                              </a:moveTo>
                              <a:lnTo>
                                <a:pt x="510015" y="0"/>
                              </a:lnTo>
                            </a:path>
                          </a:pathLst>
                        </a:custGeom>
                        <a:ln w="831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274.369385pt,11.994319pt" to="314.528107pt,11.994319pt" stroked="true" strokeweight=".65457pt" strokecolor="#000000">
                <v:stroke dashstyle="solid"/>
                <w10:wrap type="none"/>
              </v:line>
            </w:pict>
          </mc:Fallback>
        </mc:AlternateContent>
      </w:r>
      <w:bookmarkStart w:name="3. Or enter custom thickness: ________" w:id="56"/>
      <w:bookmarkEnd w:id="56"/>
      <w:r>
        <w:rPr/>
      </w:r>
      <w:r>
        <w:rPr>
          <w:color w:val="000000"/>
          <w:sz w:val="20"/>
          <w:highlight w:val="green"/>
        </w:rPr>
        <w:t>Or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enter</w:t>
      </w:r>
      <w:r>
        <w:rPr>
          <w:color w:val="000000"/>
          <w:spacing w:val="-1"/>
          <w:sz w:val="20"/>
          <w:highlight w:val="green"/>
        </w:rPr>
        <w:t> </w:t>
      </w:r>
      <w:r>
        <w:rPr>
          <w:color w:val="000000"/>
          <w:sz w:val="20"/>
          <w:highlight w:val="green"/>
        </w:rPr>
        <w:t>custom</w:t>
      </w:r>
      <w:r>
        <w:rPr>
          <w:color w:val="000000"/>
          <w:spacing w:val="-5"/>
          <w:sz w:val="20"/>
          <w:highlight w:val="green"/>
        </w:rPr>
        <w:t> </w:t>
      </w:r>
      <w:r>
        <w:rPr>
          <w:color w:val="000000"/>
          <w:spacing w:val="-2"/>
          <w:sz w:val="20"/>
          <w:highlight w:val="green"/>
        </w:rPr>
        <w:t>thickness:</w:t>
      </w:r>
      <w:r>
        <w:rPr>
          <w:color w:val="000000"/>
          <w:sz w:val="20"/>
          <w:highlight w:val="green"/>
        </w:rPr>
        <w:tab/>
      </w:r>
    </w:p>
    <w:p>
      <w:pPr>
        <w:pStyle w:val="Heading2"/>
        <w:numPr>
          <w:ilvl w:val="2"/>
          <w:numId w:val="2"/>
        </w:numPr>
        <w:tabs>
          <w:tab w:pos="820" w:val="left" w:leader="none"/>
        </w:tabs>
        <w:spacing w:line="249" w:lineRule="exact" w:before="226" w:after="0"/>
        <w:ind w:left="820" w:right="0" w:hanging="369"/>
        <w:jc w:val="left"/>
        <w:rPr>
          <w:b w:val="0"/>
        </w:rPr>
      </w:pPr>
      <w:bookmarkStart w:name="D. Covering Finish for Panels: Select:" w:id="57"/>
      <w:bookmarkEnd w:id="57"/>
      <w:r>
        <w:rPr>
          <w:b w:val="0"/>
        </w:rPr>
      </w:r>
      <w:r>
        <w:rPr/>
        <w:t>Covering</w:t>
      </w:r>
      <w:r>
        <w:rPr>
          <w:spacing w:val="-3"/>
        </w:rPr>
        <w:t> </w:t>
      </w:r>
      <w:r>
        <w:rPr/>
        <w:t>Finish</w:t>
      </w:r>
      <w:r>
        <w:rPr>
          <w:spacing w:val="-9"/>
        </w:rPr>
        <w:t> </w:t>
      </w:r>
      <w:r>
        <w:rPr/>
        <w:t>for</w:t>
      </w:r>
      <w:r>
        <w:rPr>
          <w:spacing w:val="-5"/>
        </w:rPr>
        <w:t> </w:t>
      </w:r>
      <w:r>
        <w:rPr/>
        <w:t>Panels:</w:t>
      </w:r>
      <w:r>
        <w:rPr>
          <w:spacing w:val="-6"/>
        </w:rPr>
        <w:t> </w:t>
      </w:r>
      <w:r>
        <w:rPr>
          <w:color w:val="000000"/>
          <w:spacing w:val="-2"/>
          <w:highlight w:val="green"/>
        </w:rPr>
        <w:t>Select: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94" w:lineRule="auto" w:before="33" w:after="0"/>
        <w:ind w:left="1902" w:right="550" w:hanging="356"/>
        <w:jc w:val="left"/>
        <w:rPr>
          <w:rFonts w:ascii="Adobe Heiti Std R" w:hAnsi="Adobe Heiti Std R"/>
          <w:sz w:val="20"/>
        </w:rPr>
      </w:pPr>
      <w:r>
        <w:rPr>
          <w:rFonts w:ascii="Arial" w:hAnsi="Arial"/>
          <w:sz w:val="20"/>
        </w:rPr>
        <w:t>Finish Material:</w:t>
      </w:r>
      <w:r>
        <w:rPr>
          <w:rFonts w:ascii="Arial" w:hAnsi="Arial"/>
          <w:spacing w:val="40"/>
          <w:sz w:val="20"/>
        </w:rPr>
        <w:t> </w:t>
      </w:r>
      <w:r>
        <w:rPr>
          <w:rFonts w:ascii="Arial" w:hAnsi="Arial"/>
          <w:sz w:val="20"/>
        </w:rPr>
        <w:t>Manufacturer’s standard is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Guilford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of Maine,</w:t>
      </w:r>
      <w:r>
        <w:rPr>
          <w:rFonts w:ascii="Arial" w:hAnsi="Arial"/>
          <w:color w:val="000000"/>
          <w:sz w:val="20"/>
          <w:highlight w:val="green"/>
        </w:rPr>
        <w:t> Anchorage</w:t>
      </w:r>
      <w:r>
        <w:rPr>
          <w:rFonts w:ascii="Arial" w:hAnsi="Arial"/>
          <w:color w:val="000000"/>
          <w:spacing w:val="-1"/>
          <w:sz w:val="20"/>
          <w:highlight w:val="green"/>
        </w:rPr>
        <w:t> </w:t>
      </w:r>
      <w:r>
        <w:rPr>
          <w:rFonts w:ascii="Arial" w:hAnsi="Arial"/>
          <w:color w:val="000000"/>
          <w:sz w:val="20"/>
          <w:highlight w:val="green"/>
        </w:rPr>
        <w:t>2335</w:t>
      </w:r>
      <w:r>
        <w:rPr>
          <w:rFonts w:ascii="Arial" w:hAnsi="Arial"/>
          <w:color w:val="000000"/>
          <w:sz w:val="20"/>
        </w:rPr>
        <w:t>, </w:t>
      </w:r>
      <w:r>
        <w:rPr>
          <w:rFonts w:ascii="Arial" w:hAnsi="Arial"/>
          <w:color w:val="000000"/>
          <w:sz w:val="20"/>
          <w:highlight w:val="green"/>
        </w:rPr>
        <w:t>Broadcast #2758, or FR701 #2100.</w:t>
      </w:r>
    </w:p>
    <w:p>
      <w:pPr>
        <w:spacing w:after="0" w:line="194" w:lineRule="auto"/>
        <w:jc w:val="left"/>
        <w:rPr>
          <w:rFonts w:ascii="Adobe Heiti Std R" w:hAnsi="Adobe Heiti Std R"/>
          <w:sz w:val="20"/>
        </w:rPr>
        <w:sectPr>
          <w:pgSz w:w="12240" w:h="15840"/>
          <w:pgMar w:header="776" w:footer="1464" w:top="1540" w:bottom="1660" w:left="1340" w:right="1340"/>
        </w:sectPr>
      </w:pPr>
    </w:p>
    <w:p>
      <w:pPr>
        <w:pStyle w:val="ListParagraph"/>
        <w:numPr>
          <w:ilvl w:val="0"/>
          <w:numId w:val="4"/>
        </w:numPr>
        <w:tabs>
          <w:tab w:pos="1902" w:val="left" w:leader="none"/>
          <w:tab w:pos="7125" w:val="left" w:leader="none"/>
        </w:tabs>
        <w:spacing w:line="278" w:lineRule="auto" w:before="85" w:after="0"/>
        <w:ind w:left="1902" w:right="822" w:hanging="360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Alternate Finish Material</w:t>
      </w:r>
      <w:r>
        <w:rPr>
          <w:rFonts w:ascii="Arial"/>
          <w:color w:val="000000"/>
          <w:sz w:val="20"/>
        </w:rPr>
        <w:t>:</w:t>
      </w:r>
      <w:r>
        <w:rPr>
          <w:rFonts w:ascii="Arial"/>
          <w:color w:val="000000"/>
          <w:spacing w:val="53"/>
          <w:sz w:val="20"/>
        </w:rPr>
        <w:t> </w:t>
      </w:r>
      <w:r>
        <w:rPr>
          <w:rFonts w:ascii="Arial"/>
          <w:color w:val="000000"/>
          <w:sz w:val="20"/>
          <w:u w:val="single"/>
        </w:rPr>
        <w:tab/>
      </w:r>
      <w:r>
        <w:rPr>
          <w:rFonts w:ascii="Arial"/>
          <w:color w:val="000000"/>
          <w:sz w:val="20"/>
        </w:rPr>
        <w:t>Customer</w:t>
      </w:r>
      <w:r>
        <w:rPr>
          <w:rFonts w:ascii="Arial"/>
          <w:color w:val="000000"/>
          <w:spacing w:val="-14"/>
          <w:sz w:val="20"/>
        </w:rPr>
        <w:t> </w:t>
      </w:r>
      <w:r>
        <w:rPr>
          <w:rFonts w:ascii="Arial"/>
          <w:color w:val="000000"/>
          <w:sz w:val="20"/>
        </w:rPr>
        <w:t>Chosen Material (C.C.M.) fabric</w:t>
      </w:r>
    </w:p>
    <w:p>
      <w:pPr>
        <w:pStyle w:val="ListParagraph"/>
        <w:numPr>
          <w:ilvl w:val="0"/>
          <w:numId w:val="4"/>
        </w:numPr>
        <w:tabs>
          <w:tab w:pos="1901" w:val="left" w:leader="none"/>
        </w:tabs>
        <w:spacing w:line="229" w:lineRule="exact" w:before="0" w:after="0"/>
        <w:ind w:left="1901" w:right="0" w:hanging="359"/>
        <w:jc w:val="left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highlight w:val="green"/>
        </w:rPr>
        <w:t>Color:</w:t>
      </w:r>
      <w:r>
        <w:rPr>
          <w:rFonts w:ascii="Arial" w:hAnsi="Arial"/>
          <w:color w:val="000000"/>
          <w:spacing w:val="37"/>
          <w:sz w:val="20"/>
        </w:rPr>
        <w:t> </w:t>
      </w:r>
      <w:r>
        <w:rPr>
          <w:rFonts w:ascii="Arial" w:hAnsi="Arial"/>
          <w:color w:val="000000"/>
          <w:sz w:val="20"/>
        </w:rPr>
        <w:t>Select</w:t>
      </w:r>
      <w:r>
        <w:rPr>
          <w:rFonts w:ascii="Arial" w:hAnsi="Arial"/>
          <w:color w:val="000000"/>
          <w:spacing w:val="-11"/>
          <w:sz w:val="20"/>
        </w:rPr>
        <w:t> </w:t>
      </w:r>
      <w:r>
        <w:rPr>
          <w:rFonts w:ascii="Arial" w:hAnsi="Arial"/>
          <w:color w:val="000000"/>
          <w:sz w:val="20"/>
        </w:rPr>
        <w:t>from</w:t>
      </w:r>
      <w:r>
        <w:rPr>
          <w:rFonts w:ascii="Arial" w:hAnsi="Arial"/>
          <w:color w:val="000000"/>
          <w:spacing w:val="-8"/>
          <w:sz w:val="20"/>
        </w:rPr>
        <w:t> </w:t>
      </w:r>
      <w:r>
        <w:rPr>
          <w:rFonts w:ascii="Arial" w:hAnsi="Arial"/>
          <w:color w:val="000000"/>
          <w:sz w:val="20"/>
        </w:rPr>
        <w:t>manufacturer’s</w:t>
      </w:r>
      <w:r>
        <w:rPr>
          <w:rFonts w:ascii="Arial" w:hAnsi="Arial"/>
          <w:color w:val="000000"/>
          <w:spacing w:val="-7"/>
          <w:sz w:val="20"/>
        </w:rPr>
        <w:t> </w:t>
      </w:r>
      <w:r>
        <w:rPr>
          <w:rFonts w:ascii="Arial" w:hAnsi="Arial"/>
          <w:color w:val="000000"/>
          <w:sz w:val="20"/>
        </w:rPr>
        <w:t>standard</w:t>
      </w:r>
      <w:r>
        <w:rPr>
          <w:rFonts w:ascii="Arial" w:hAnsi="Arial"/>
          <w:color w:val="000000"/>
          <w:spacing w:val="-10"/>
          <w:sz w:val="20"/>
        </w:rPr>
        <w:t> </w:t>
      </w:r>
      <w:r>
        <w:rPr>
          <w:rFonts w:ascii="Arial" w:hAnsi="Arial"/>
          <w:color w:val="000000"/>
          <w:sz w:val="20"/>
        </w:rPr>
        <w:t>or</w:t>
      </w:r>
      <w:r>
        <w:rPr>
          <w:rFonts w:ascii="Arial" w:hAnsi="Arial"/>
          <w:color w:val="000000"/>
          <w:spacing w:val="-8"/>
          <w:sz w:val="20"/>
        </w:rPr>
        <w:t> </w:t>
      </w:r>
      <w:r>
        <w:rPr>
          <w:rFonts w:ascii="Arial" w:hAnsi="Arial"/>
          <w:color w:val="000000"/>
          <w:sz w:val="20"/>
        </w:rPr>
        <w:t>alternate</w:t>
      </w:r>
      <w:r>
        <w:rPr>
          <w:rFonts w:ascii="Arial" w:hAnsi="Arial"/>
          <w:color w:val="000000"/>
          <w:spacing w:val="-4"/>
          <w:sz w:val="20"/>
        </w:rPr>
        <w:t> </w:t>
      </w:r>
      <w:r>
        <w:rPr>
          <w:rFonts w:ascii="Arial" w:hAnsi="Arial"/>
          <w:color w:val="000000"/>
          <w:spacing w:val="-2"/>
          <w:sz w:val="20"/>
        </w:rPr>
        <w:t>C.C.M.</w:t>
      </w:r>
    </w:p>
    <w:p>
      <w:pPr>
        <w:pStyle w:val="BodyText"/>
        <w:spacing w:before="65"/>
        <w:ind w:left="0" w:firstLine="0"/>
        <w:rPr>
          <w:rFonts w:ascii="Arial"/>
          <w:sz w:val="20"/>
        </w:rPr>
      </w:pP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1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Detail: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edges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hardened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square.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</w:tabs>
        <w:spacing w:line="240" w:lineRule="auto" w:before="36" w:after="0"/>
        <w:ind w:left="819" w:right="0" w:hanging="35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color w:val="000000"/>
          <w:spacing w:val="-2"/>
          <w:sz w:val="20"/>
          <w:highlight w:val="green"/>
        </w:rPr>
        <w:t>Select: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Impaling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Clips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30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6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Anchors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37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Z-Clips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with</w:t>
      </w:r>
      <w:r>
        <w:rPr>
          <w:rFonts w:ascii="Arial"/>
          <w:color w:val="000000"/>
          <w:spacing w:val="-3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Resin</w:t>
      </w:r>
      <w:r>
        <w:rPr>
          <w:rFonts w:ascii="Arial"/>
          <w:color w:val="000000"/>
          <w:spacing w:val="-9"/>
          <w:sz w:val="20"/>
          <w:highlight w:val="green"/>
        </w:rPr>
        <w:t> </w:t>
      </w:r>
      <w:r>
        <w:rPr>
          <w:rFonts w:ascii="Arial"/>
          <w:color w:val="000000"/>
          <w:spacing w:val="-4"/>
          <w:sz w:val="20"/>
          <w:highlight w:val="green"/>
        </w:rPr>
        <w:t>Spots</w:t>
      </w:r>
    </w:p>
    <w:p>
      <w:pPr>
        <w:pStyle w:val="ListParagraph"/>
        <w:numPr>
          <w:ilvl w:val="0"/>
          <w:numId w:val="5"/>
        </w:numPr>
        <w:tabs>
          <w:tab w:pos="1901" w:val="left" w:leader="none"/>
        </w:tabs>
        <w:spacing w:line="240" w:lineRule="auto" w:before="36" w:after="0"/>
        <w:ind w:left="1901" w:right="0" w:hanging="359"/>
        <w:jc w:val="left"/>
        <w:rPr>
          <w:rFonts w:ascii="Arial"/>
          <w:sz w:val="20"/>
        </w:rPr>
      </w:pPr>
      <w:r>
        <w:rPr>
          <w:rFonts w:ascii="Arial"/>
          <w:color w:val="000000"/>
          <w:sz w:val="20"/>
          <w:highlight w:val="green"/>
        </w:rPr>
        <w:t>Rotofast</w:t>
      </w:r>
      <w:r>
        <w:rPr>
          <w:rFonts w:ascii="Arial"/>
          <w:color w:val="000000"/>
          <w:spacing w:val="-10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Cloud</w:t>
      </w:r>
      <w:r>
        <w:rPr>
          <w:rFonts w:ascii="Arial"/>
          <w:color w:val="000000"/>
          <w:spacing w:val="-14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Anchors</w:t>
      </w:r>
      <w:r>
        <w:rPr>
          <w:rFonts w:ascii="Arial"/>
          <w:color w:val="000000"/>
          <w:spacing w:val="-11"/>
          <w:sz w:val="20"/>
          <w:highlight w:val="green"/>
        </w:rPr>
        <w:t> </w:t>
      </w:r>
      <w:r>
        <w:rPr>
          <w:rFonts w:ascii="Arial"/>
          <w:color w:val="000000"/>
          <w:sz w:val="20"/>
          <w:highlight w:val="green"/>
        </w:rPr>
        <w:t>(suspended</w:t>
      </w:r>
      <w:r>
        <w:rPr>
          <w:rFonts w:ascii="Arial"/>
          <w:color w:val="000000"/>
          <w:spacing w:val="-13"/>
          <w:sz w:val="20"/>
          <w:highlight w:val="green"/>
        </w:rPr>
        <w:t> </w:t>
      </w:r>
      <w:r>
        <w:rPr>
          <w:rFonts w:ascii="Arial"/>
          <w:color w:val="000000"/>
          <w:spacing w:val="-2"/>
          <w:sz w:val="20"/>
          <w:highlight w:val="green"/>
        </w:rPr>
        <w:t>application)</w:t>
      </w:r>
    </w:p>
    <w:p>
      <w:pPr>
        <w:pStyle w:val="Heading1"/>
        <w:spacing w:before="158"/>
      </w:pPr>
      <w:bookmarkStart w:name="PART 3 – EXECUTION" w:id="58"/>
      <w:bookmarkEnd w:id="58"/>
      <w:r>
        <w:rPr>
          <w:b w:val="0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169" w:after="0"/>
        <w:ind w:left="458" w:right="0" w:hanging="358"/>
        <w:jc w:val="left"/>
      </w:pPr>
      <w:bookmarkStart w:name="3.1 EXAMINATION" w:id="59"/>
      <w:bookmarkEnd w:id="59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25" w:after="0"/>
        <w:ind w:left="1181" w:right="292" w:hanging="360"/>
        <w:jc w:val="left"/>
        <w:rPr>
          <w:sz w:val="21"/>
        </w:rPr>
      </w:pPr>
      <w:bookmarkStart w:name="A. Inspect installation area and conditi" w:id="60"/>
      <w:bookmarkEnd w:id="60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 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242" w:after="0"/>
        <w:ind w:left="1181" w:right="252" w:hanging="360"/>
        <w:jc w:val="left"/>
        <w:rPr>
          <w:sz w:val="21"/>
        </w:rPr>
      </w:pPr>
      <w:bookmarkStart w:name="B. Do not begin installation until subst" w:id="61"/>
      <w:bookmarkEnd w:id="61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154" w:after="0"/>
        <w:ind w:left="458" w:right="0" w:hanging="358"/>
        <w:jc w:val="left"/>
      </w:pPr>
      <w:r>
        <w:rPr>
          <w:spacing w:val="-2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150" w:after="0"/>
        <w:ind w:left="1180" w:right="0" w:hanging="359"/>
        <w:jc w:val="left"/>
        <w:rPr>
          <w:sz w:val="21"/>
        </w:rPr>
      </w:pPr>
      <w:bookmarkStart w:name="3.2 INSTALLATION" w:id="62"/>
      <w:bookmarkEnd w:id="62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2" w:lineRule="auto" w:before="241" w:after="0"/>
        <w:ind w:left="1181" w:right="385" w:hanging="360"/>
        <w:jc w:val="left"/>
        <w:rPr>
          <w:sz w:val="21"/>
        </w:rPr>
      </w:pPr>
      <w:bookmarkStart w:name="A. Install as per General Contractor’s p" w:id="63"/>
      <w:bookmarkEnd w:id="63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</w:t>
      </w:r>
      <w:bookmarkStart w:name="B. Installation must be done by qualifie" w:id="64"/>
      <w:bookmarkEnd w:id="64"/>
      <w:r>
        <w:rPr>
          <w:sz w:val="21"/>
        </w:rPr>
        <w:t>a</w:t>
      </w:r>
      <w:r>
        <w:rPr>
          <w:sz w:val="21"/>
        </w:rPr>
        <w:t>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3"/>
        </w:numPr>
        <w:tabs>
          <w:tab w:pos="1179" w:val="left" w:leader="none"/>
        </w:tabs>
        <w:spacing w:line="240" w:lineRule="auto" w:before="238" w:after="0"/>
        <w:ind w:left="1179" w:right="0" w:hanging="358"/>
        <w:jc w:val="left"/>
        <w:rPr>
          <w:sz w:val="21"/>
        </w:rPr>
      </w:pP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BodyText"/>
        <w:spacing w:before="237"/>
        <w:ind w:left="0" w:firstLine="0"/>
      </w:pPr>
    </w:p>
    <w:p>
      <w:pPr>
        <w:pStyle w:val="ListParagraph"/>
        <w:numPr>
          <w:ilvl w:val="3"/>
          <w:numId w:val="3"/>
        </w:numPr>
        <w:tabs>
          <w:tab w:pos="2081" w:val="left" w:leader="none"/>
        </w:tabs>
        <w:spacing w:line="240" w:lineRule="auto" w:before="0" w:after="0"/>
        <w:ind w:left="2081" w:right="0" w:hanging="359"/>
        <w:jc w:val="left"/>
        <w:rPr>
          <w:sz w:val="21"/>
        </w:rPr>
      </w:pPr>
      <w:bookmarkStart w:name="C. Comply with manufacturer’s instructio" w:id="65"/>
      <w:bookmarkEnd w:id="65"/>
      <w:r>
        <w:rPr/>
      </w:r>
      <w:r>
        <w:rPr>
          <w:sz w:val="21"/>
        </w:rPr>
        <w:t>For</w:t>
      </w:r>
      <w:r>
        <w:rPr>
          <w:spacing w:val="-7"/>
          <w:sz w:val="21"/>
        </w:rPr>
        <w:t> </w:t>
      </w:r>
      <w:r>
        <w:rPr>
          <w:sz w:val="21"/>
        </w:rPr>
        <w:t>direct</w:t>
      </w:r>
      <w:r>
        <w:rPr>
          <w:spacing w:val="-4"/>
          <w:sz w:val="21"/>
        </w:rPr>
        <w:t> </w:t>
      </w:r>
      <w:r>
        <w:rPr>
          <w:sz w:val="21"/>
        </w:rPr>
        <w:t>mount,</w:t>
      </w:r>
      <w:r>
        <w:rPr>
          <w:spacing w:val="-8"/>
          <w:sz w:val="21"/>
        </w:rPr>
        <w:t> </w:t>
      </w:r>
      <w:r>
        <w:rPr>
          <w:sz w:val="21"/>
        </w:rPr>
        <w:t>install impaling</w:t>
      </w:r>
      <w:r>
        <w:rPr>
          <w:spacing w:val="-3"/>
          <w:sz w:val="21"/>
        </w:rPr>
        <w:t> </w:t>
      </w:r>
      <w:r>
        <w:rPr>
          <w:sz w:val="21"/>
        </w:rPr>
        <w:t>clips,</w:t>
      </w:r>
      <w:r>
        <w:rPr>
          <w:spacing w:val="-8"/>
          <w:sz w:val="21"/>
        </w:rPr>
        <w:t> </w:t>
      </w:r>
      <w:r>
        <w:rPr>
          <w:sz w:val="21"/>
        </w:rPr>
        <w:t>Rotofast</w:t>
      </w:r>
      <w:r>
        <w:rPr>
          <w:spacing w:val="-4"/>
          <w:sz w:val="21"/>
        </w:rPr>
        <w:t> </w:t>
      </w:r>
      <w:r>
        <w:rPr>
          <w:sz w:val="21"/>
        </w:rPr>
        <w:t>Anchors,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Z-</w:t>
      </w:r>
      <w:r>
        <w:rPr>
          <w:spacing w:val="-2"/>
          <w:sz w:val="21"/>
        </w:rPr>
        <w:t>Clips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1. For direct mount, install impaling cl" w:id="66"/>
      <w:bookmarkEnd w:id="66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3"/>
        </w:numPr>
        <w:tabs>
          <w:tab w:pos="458" w:val="left" w:leader="none"/>
        </w:tabs>
        <w:spacing w:line="240" w:lineRule="auto" w:before="158" w:after="0"/>
        <w:ind w:left="458" w:right="0" w:hanging="358"/>
        <w:jc w:val="left"/>
      </w:pPr>
      <w:bookmarkStart w:name="D. Confirm all field dimensions are coor" w:id="67"/>
      <w:bookmarkEnd w:id="67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3"/>
        </w:numPr>
        <w:tabs>
          <w:tab w:pos="1180" w:val="left" w:leader="none"/>
        </w:tabs>
        <w:spacing w:line="240" w:lineRule="auto" w:before="141" w:after="0"/>
        <w:ind w:left="1180" w:right="0" w:hanging="359"/>
        <w:jc w:val="left"/>
        <w:rPr>
          <w:sz w:val="21"/>
        </w:rPr>
      </w:pPr>
      <w:bookmarkStart w:name="3.3 ADJUSTING AND CLEANING" w:id="68"/>
      <w:bookmarkEnd w:id="68"/>
      <w:r>
        <w:rPr/>
      </w:r>
      <w:r>
        <w:rPr>
          <w:sz w:val="21"/>
        </w:rPr>
        <w:t>Clean</w:t>
      </w:r>
      <w:r>
        <w:rPr>
          <w:spacing w:val="-8"/>
          <w:sz w:val="21"/>
        </w:rPr>
        <w:t> </w:t>
      </w:r>
      <w:r>
        <w:rPr>
          <w:sz w:val="21"/>
        </w:rPr>
        <w:t>soiled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35" w:lineRule="auto" w:before="244" w:after="0"/>
        <w:ind w:left="1181" w:right="435" w:hanging="360"/>
        <w:jc w:val="left"/>
        <w:rPr>
          <w:sz w:val="21"/>
        </w:rPr>
      </w:pPr>
      <w:bookmarkStart w:name="A. Clean soiled surfaces of panels per m" w:id="69"/>
      <w:bookmarkEnd w:id="69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spacing w:before="157"/>
        <w:ind w:left="2876" w:right="0" w:firstLine="0"/>
        <w:jc w:val="left"/>
        <w:rPr>
          <w:b/>
          <w:sz w:val="22"/>
        </w:rPr>
      </w:pPr>
      <w:bookmarkStart w:name="B. Remove and replace damaged or discolo" w:id="70"/>
      <w:bookmarkEnd w:id="70"/>
      <w:r>
        <w:rPr/>
      </w:r>
      <w:r>
        <w:rPr>
          <w:b/>
          <w:sz w:val="22"/>
        </w:rPr>
        <w:t>Contact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0"/>
        <w:ind w:left="2876" w:right="0" w:firstLine="0"/>
        <w:jc w:val="left"/>
        <w:rPr>
          <w:sz w:val="22"/>
        </w:rPr>
      </w:pPr>
      <w:r>
        <w:rPr>
          <w:sz w:val="22"/>
        </w:rPr>
        <w:t>Surface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Materials</w:t>
      </w:r>
    </w:p>
    <w:p>
      <w:pPr>
        <w:spacing w:before="1"/>
        <w:ind w:left="2876" w:right="0" w:firstLine="0"/>
        <w:jc w:val="left"/>
        <w:rPr>
          <w:sz w:val="22"/>
        </w:rPr>
      </w:pPr>
      <w:r>
        <w:rPr>
          <w:sz w:val="22"/>
        </w:rPr>
        <w:t>6655</w:t>
      </w:r>
      <w:r>
        <w:rPr>
          <w:spacing w:val="2"/>
          <w:sz w:val="22"/>
        </w:rPr>
        <w:t> </w:t>
      </w:r>
      <w:r>
        <w:rPr>
          <w:sz w:val="22"/>
        </w:rPr>
        <w:t>Parkland</w:t>
      </w:r>
      <w:r>
        <w:rPr>
          <w:spacing w:val="3"/>
          <w:sz w:val="22"/>
        </w:rPr>
        <w:t> </w:t>
      </w:r>
      <w:r>
        <w:rPr>
          <w:sz w:val="22"/>
        </w:rPr>
        <w:t>Blvd</w:t>
      </w:r>
      <w:r>
        <w:rPr>
          <w:spacing w:val="3"/>
          <w:sz w:val="22"/>
        </w:rPr>
        <w:t> </w:t>
      </w:r>
      <w:r>
        <w:rPr>
          <w:sz w:val="22"/>
        </w:rPr>
        <w:t>Solon,</w:t>
      </w:r>
      <w:r>
        <w:rPr>
          <w:spacing w:val="3"/>
          <w:sz w:val="22"/>
        </w:rPr>
        <w:t> </w:t>
      </w:r>
      <w:r>
        <w:rPr>
          <w:sz w:val="22"/>
        </w:rPr>
        <w:t>OH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44139</w:t>
      </w:r>
    </w:p>
    <w:p>
      <w:pPr>
        <w:spacing w:before="0"/>
        <w:ind w:left="2876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2876" w:right="0" w:firstLine="0"/>
        <w:jc w:val="left"/>
        <w:rPr>
          <w:sz w:val="22"/>
        </w:rPr>
      </w:pPr>
      <w:hyperlink r:id="rId10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8"/>
      <w:footerReference w:type="default" r:id="rId9"/>
      <w:pgSz w:w="12240" w:h="15840"/>
      <w:pgMar w:header="776" w:footer="1464" w:top="154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4080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53568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2032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926071</wp:posOffset>
              </wp:positionH>
              <wp:positionV relativeFrom="page">
                <wp:posOffset>9192691</wp:posOffset>
              </wp:positionV>
              <wp:extent cx="949325" cy="15811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949325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3" w:lineRule="exact" w:before="0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END</w:t>
                          </w:r>
                          <w:r>
                            <w:rPr>
                              <w:b/>
                              <w:spacing w:val="-4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sz w:val="21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1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1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2.918999pt;margin-top:723.833984pt;width:74.75pt;height:12.45pt;mso-position-horizontal-relative:page;mso-position-vertical-relative:page;z-index:-15851520" type="#_x0000_t202" id="docshape8" filled="false" stroked="false">
              <v:textbox inset="0,0,0,0">
                <w:txbxContent>
                  <w:p>
                    <w:pPr>
                      <w:spacing w:line="233" w:lineRule="exact" w:before="0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END</w:t>
                    </w:r>
                    <w:r>
                      <w:rPr>
                        <w:b/>
                        <w:spacing w:val="-4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OF</w:t>
                    </w:r>
                    <w:r>
                      <w:rPr>
                        <w:b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spacing w:val="-2"/>
                        <w:sz w:val="21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5472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1008" type="#_x0000_t202" id="docshape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4D6F84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5104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2114550</wp:posOffset>
              </wp:positionH>
              <wp:positionV relativeFrom="page">
                <wp:posOffset>480187</wp:posOffset>
              </wp:positionV>
              <wp:extent cx="307784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0778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Flat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6.5pt;margin-top:37.810001pt;width:242.35pt;height:16.05pt;mso-position-horizontal-relative:page;mso-position-vertical-relative:page;z-index:-15854592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Flat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3056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2114550</wp:posOffset>
              </wp:positionH>
              <wp:positionV relativeFrom="page">
                <wp:posOffset>480187</wp:posOffset>
              </wp:positionV>
              <wp:extent cx="3077845" cy="20383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07784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</w:t>
                          </w:r>
                          <w:r>
                            <w:rPr>
                              <w:b/>
                              <w:color w:val="4D6F84"/>
                              <w:spacing w:val="-7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Flat</w:t>
                          </w:r>
                          <w:r>
                            <w:rPr>
                              <w:b/>
                              <w:color w:val="4D6F84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Panel</w:t>
                          </w:r>
                          <w:r>
                            <w:rPr>
                              <w:b/>
                              <w:color w:val="4D6F84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6.5pt;margin-top:37.810001pt;width:242.35pt;height:16.05pt;mso-position-horizontal-relative:page;mso-position-vertical-relative:page;z-index:-15852544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</w:t>
                    </w:r>
                    <w:r>
                      <w:rPr>
                        <w:b/>
                        <w:color w:val="4D6F84"/>
                        <w:spacing w:val="-7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Flat</w:t>
                    </w:r>
                    <w:r>
                      <w:rPr>
                        <w:b/>
                        <w:color w:val="4D6F84"/>
                        <w:spacing w:val="-12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Panel</w:t>
                    </w:r>
                    <w:r>
                      <w:rPr>
                        <w:b/>
                        <w:color w:val="4D6F84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90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0"/>
        <w:szCs w:val="20"/>
        <w:shd w:fill="00FF00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902" w:hanging="356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shd w:fill="00FF00" w:color="auto" w:val="clear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08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1" w:hanging="362"/>
        <w:jc w:val="left"/>
      </w:pPr>
      <w:rPr>
        <w:rFonts w:hint="default"/>
        <w:spacing w:val="0"/>
        <w:w w:val="99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2262" w:hanging="28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93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6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0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1181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ales@sonusna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mailto:customerservice@surfacematerials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2024-04-10T15:50:58Z</dcterms:created>
  <dcterms:modified xsi:type="dcterms:W3CDTF">2024-04-10T15:50:58Z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