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864" w:right="0" w:firstLine="0"/>
        <w:jc w:val="left"/>
        <w:rPr>
          <w:b/>
          <w:i/>
          <w:sz w:val="20"/>
        </w:rPr>
      </w:pPr>
      <w:r>
        <w:rPr>
          <w:b/>
          <w:i/>
          <w:color w:val="000000"/>
          <w:sz w:val="20"/>
          <w:highlight w:val="green"/>
        </w:rPr>
        <w:t>Quick</w:t>
      </w:r>
      <w:r>
        <w:rPr>
          <w:b/>
          <w:i/>
          <w:color w:val="000000"/>
          <w:spacing w:val="-1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and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easy</w:t>
      </w:r>
      <w:r>
        <w:rPr>
          <w:b/>
          <w:i/>
          <w:color w:val="000000"/>
          <w:spacing w:val="-8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for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you</w:t>
      </w:r>
      <w:r>
        <w:rPr>
          <w:b/>
          <w:i/>
          <w:color w:val="000000"/>
          <w:spacing w:val="-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-</w:t>
      </w:r>
      <w:r>
        <w:rPr>
          <w:b/>
          <w:i/>
          <w:color w:val="000000"/>
          <w:spacing w:val="-4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please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fill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out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areas</w:t>
      </w:r>
      <w:r>
        <w:rPr>
          <w:b/>
          <w:i/>
          <w:color w:val="000000"/>
          <w:spacing w:val="-7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highlighted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in</w:t>
      </w:r>
      <w:r>
        <w:rPr>
          <w:b/>
          <w:i/>
          <w:color w:val="000000"/>
          <w:spacing w:val="1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green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to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complete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the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pacing w:val="-2"/>
          <w:sz w:val="20"/>
          <w:highlight w:val="green"/>
        </w:rPr>
        <w:t>specification</w:t>
      </w:r>
    </w:p>
    <w:p>
      <w:pPr>
        <w:pStyle w:val="BodyText"/>
        <w:spacing w:before="12"/>
        <w:ind w:left="0" w:firstLine="0"/>
        <w:rPr>
          <w:b/>
          <w:i/>
          <w:sz w:val="20"/>
        </w:rPr>
      </w:pPr>
    </w:p>
    <w:p>
      <w:pPr>
        <w:pStyle w:val="Heading1"/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108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1. Sound absorptive baffle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baffles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3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Section 095300 – Acoustical Ceiling S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095300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Acoustical</w:t>
      </w:r>
      <w:r>
        <w:rPr>
          <w:spacing w:val="-6"/>
          <w:sz w:val="21"/>
        </w:rPr>
        <w:t> </w:t>
      </w:r>
      <w:r>
        <w:rPr>
          <w:sz w:val="21"/>
        </w:rPr>
        <w:t>Ceiling</w:t>
      </w:r>
      <w:r>
        <w:rPr>
          <w:spacing w:val="-5"/>
          <w:sz w:val="21"/>
        </w:rPr>
        <w:t> </w:t>
      </w:r>
      <w:r>
        <w:rPr>
          <w:sz w:val="21"/>
        </w:rPr>
        <w:t>Suspension</w:t>
      </w:r>
      <w:r>
        <w:rPr>
          <w:spacing w:val="-9"/>
          <w:sz w:val="21"/>
        </w:rPr>
        <w:t> </w:t>
      </w:r>
      <w:r>
        <w:rPr>
          <w:sz w:val="21"/>
        </w:rPr>
        <w:t>Systems</w:t>
      </w:r>
      <w:r>
        <w:rPr>
          <w:spacing w:val="-9"/>
          <w:sz w:val="21"/>
        </w:rPr>
        <w:t> </w:t>
      </w:r>
      <w:r>
        <w:rPr>
          <w:sz w:val="21"/>
        </w:rPr>
        <w:t>(by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5100 – Acoustical Ceilings" w:id="9"/>
      <w:bookmarkEnd w:id="9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095100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Ceilings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4. Section 092116 – Gypsum Board Assembl" w:id="10"/>
      <w:bookmarkEnd w:id="10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5. Section 09800 – Acoustical Treatment" w:id="11"/>
      <w:bookmarkEnd w:id="11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09800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3 SUBMITTALS" w:id="12"/>
      <w:bookmarkEnd w:id="12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omply with Section 013300 – Submitta" w:id="13"/>
      <w:bookmarkEnd w:id="13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812" w:hanging="360"/>
        <w:jc w:val="left"/>
        <w:rPr>
          <w:sz w:val="21"/>
        </w:rPr>
      </w:pPr>
      <w:bookmarkStart w:name="B. Product Data: Manufacturer’s technica" w:id="14"/>
      <w:bookmarkEnd w:id="14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2" w:after="0"/>
        <w:ind w:left="1181" w:right="823" w:hanging="360"/>
        <w:jc w:val="left"/>
        <w:rPr>
          <w:sz w:val="21"/>
        </w:rPr>
      </w:pPr>
      <w:bookmarkStart w:name="C. Certifications: Certified test report" w:id="15"/>
      <w:bookmarkEnd w:id="15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3" w:after="0"/>
        <w:ind w:left="1180" w:right="0" w:hanging="359"/>
        <w:jc w:val="left"/>
        <w:rPr>
          <w:sz w:val="21"/>
        </w:rPr>
      </w:pPr>
      <w:bookmarkStart w:name="D. Samples: Submit a minimum of one (1) " w:id="16"/>
      <w:bookmarkEnd w:id="16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188" w:hanging="360"/>
        <w:jc w:val="left"/>
        <w:rPr>
          <w:sz w:val="21"/>
        </w:rPr>
      </w:pPr>
      <w:bookmarkStart w:name="E. Shop Drawings: Submit shop drawings w" w:id="17"/>
      <w:bookmarkEnd w:id="17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2" w:after="0"/>
        <w:ind w:left="1181" w:right="0" w:hanging="360"/>
        <w:jc w:val="left"/>
        <w:rPr>
          <w:sz w:val="21"/>
        </w:rPr>
      </w:pPr>
      <w:bookmarkStart w:name="F. LEED Requirements: Where specified, s" w:id="18"/>
      <w:bookmarkEnd w:id="18"/>
      <w:r>
        <w:rPr/>
      </w:r>
      <w:bookmarkStart w:name="G. Submit operation and maintenance data" w:id="19"/>
      <w:bookmarkEnd w:id="19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5" w:after="0"/>
        <w:ind w:left="1181" w:right="392" w:hanging="360"/>
        <w:jc w:val="left"/>
        <w:rPr>
          <w:sz w:val="21"/>
        </w:rPr>
      </w:pP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baffles.</w:t>
      </w:r>
    </w:p>
    <w:p>
      <w:pPr>
        <w:spacing w:after="0" w:line="235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9" w:footer="1464" w:top="1580" w:bottom="1660" w:left="1340" w:right="1280"/>
          <w:pgNumType w:start="1"/>
        </w:sectPr>
      </w:pP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48" w:after="0"/>
        <w:ind w:left="458" w:right="0" w:hanging="358"/>
        <w:jc w:val="left"/>
      </w:pPr>
      <w:bookmarkStart w:name="1.4 QUALITY ASSURANCE" w:id="20"/>
      <w:bookmarkEnd w:id="20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5" w:after="0"/>
        <w:ind w:left="1181" w:right="247" w:hanging="360"/>
        <w:jc w:val="left"/>
        <w:rPr>
          <w:sz w:val="21"/>
        </w:rPr>
      </w:pPr>
      <w:bookmarkStart w:name="A. Single Source Responsibility: Provide" w:id="21"/>
      <w:bookmarkEnd w:id="21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baffles</w:t>
      </w:r>
      <w:r>
        <w:rPr>
          <w:spacing w:val="-3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2" w:after="0"/>
        <w:ind w:left="1181" w:right="164" w:hanging="360"/>
        <w:jc w:val="left"/>
        <w:rPr>
          <w:sz w:val="21"/>
        </w:rPr>
      </w:pPr>
      <w:bookmarkStart w:name="B. Installer: Installation shall be done" w:id="22"/>
      <w:bookmarkEnd w:id="22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acoustic treatment or acoustical ceilings. Installers should receive training</w:t>
      </w:r>
      <w:r>
        <w:rPr>
          <w:spacing w:val="40"/>
          <w:sz w:val="21"/>
        </w:rPr>
        <w:t> </w:t>
      </w:r>
      <w:r>
        <w:rPr>
          <w:sz w:val="21"/>
        </w:rPr>
        <w:t>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9" w:after="0"/>
        <w:ind w:left="1181" w:right="197" w:hanging="360"/>
        <w:jc w:val="both"/>
        <w:rPr>
          <w:sz w:val="21"/>
        </w:rPr>
      </w:pPr>
      <w:bookmarkStart w:name="C. Fire Performance Characteristics: Cla" w:id="23"/>
      <w:bookmarkEnd w:id="23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2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</w:pPr>
      <w:bookmarkStart w:name="D. Applicable LEED Credits:" w:id="24"/>
      <w:bookmarkEnd w:id="24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1. MRc4 Recycled Content" w:id="25"/>
      <w:bookmarkEnd w:id="25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 9 Enhanced Acoustical Performance" w:id="26"/>
      <w:bookmarkEnd w:id="26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BodyText"/>
        <w:spacing w:before="251"/>
        <w:ind w:left="0" w:firstLine="0"/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1" w:right="215" w:hanging="360"/>
        <w:jc w:val="left"/>
        <w:rPr>
          <w:sz w:val="21"/>
        </w:rPr>
      </w:pPr>
      <w:bookmarkStart w:name="E. Coordination of Work: Installing cont" w:id="27"/>
      <w:bookmarkEnd w:id="27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baffles.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5 REFERENCES" w:id="28"/>
      <w:bookmarkEnd w:id="28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b/>
          <w:sz w:val="21"/>
        </w:rPr>
      </w:pPr>
      <w:bookmarkStart w:name="A. Test Methods:" w:id="29"/>
      <w:bookmarkEnd w:id="29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35" w:lineRule="auto" w:before="245" w:after="0"/>
        <w:ind w:left="1902" w:right="410" w:hanging="360"/>
        <w:jc w:val="left"/>
        <w:rPr>
          <w:sz w:val="21"/>
        </w:rPr>
      </w:pPr>
      <w:bookmarkStart w:name="1. ASTM C423 Sound absorption and sound " w:id="30"/>
      <w:bookmarkEnd w:id="30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2" w:after="0"/>
        <w:ind w:left="1901" w:right="0" w:hanging="359"/>
        <w:jc w:val="left"/>
        <w:rPr>
          <w:sz w:val="21"/>
        </w:rPr>
      </w:pPr>
      <w:bookmarkStart w:name="2. ASTM E84 Standard test method for sur" w:id="31"/>
      <w:bookmarkEnd w:id="31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6 DELIVERY, STORAGE AND HANDLING" w:id="32"/>
      <w:bookmarkEnd w:id="32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438" w:hanging="360"/>
        <w:jc w:val="left"/>
        <w:rPr>
          <w:sz w:val="21"/>
        </w:rPr>
      </w:pPr>
      <w:bookmarkStart w:name="A. Deliver baffles to the project in ori" w:id="33"/>
      <w:bookmarkEnd w:id="33"/>
      <w:r>
        <w:rPr/>
      </w:r>
      <w:r>
        <w:rPr>
          <w:sz w:val="21"/>
        </w:rPr>
        <w:t>Deliver baffles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2" w:after="0"/>
        <w:ind w:left="1181" w:right="599" w:hanging="360"/>
        <w:jc w:val="left"/>
        <w:rPr>
          <w:sz w:val="21"/>
        </w:rPr>
      </w:pPr>
      <w:bookmarkStart w:name="B. Store products in a fully enclosed, c" w:id="34"/>
      <w:bookmarkEnd w:id="34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3" w:after="0"/>
        <w:ind w:left="1181" w:right="358" w:hanging="360"/>
        <w:jc w:val="both"/>
        <w:rPr>
          <w:sz w:val="21"/>
        </w:rPr>
      </w:pPr>
      <w:bookmarkStart w:name="C. Handle products carefully to avoid da" w:id="35"/>
      <w:bookmarkEnd w:id="35"/>
      <w:r>
        <w:rPr/>
      </w:r>
      <w:r>
        <w:rPr>
          <w:sz w:val="21"/>
        </w:rPr>
        <w:t>Handle</w:t>
      </w:r>
      <w:r>
        <w:rPr>
          <w:spacing w:val="-4"/>
          <w:sz w:val="21"/>
        </w:rPr>
        <w:t> </w:t>
      </w:r>
      <w:r>
        <w:rPr>
          <w:sz w:val="21"/>
        </w:rPr>
        <w:t>products</w:t>
      </w:r>
      <w:r>
        <w:rPr>
          <w:spacing w:val="-3"/>
          <w:sz w:val="21"/>
        </w:rPr>
        <w:t> </w:t>
      </w:r>
      <w:r>
        <w:rPr>
          <w:sz w:val="21"/>
        </w:rPr>
        <w:t>carefully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avoid</w:t>
      </w:r>
      <w:r>
        <w:rPr>
          <w:spacing w:val="-3"/>
          <w:sz w:val="21"/>
        </w:rPr>
        <w:t> </w:t>
      </w:r>
      <w:r>
        <w:rPr>
          <w:sz w:val="21"/>
        </w:rPr>
        <w:t>damaging panel surfaces</w:t>
      </w:r>
      <w:r>
        <w:rPr>
          <w:spacing w:val="-3"/>
          <w:sz w:val="21"/>
        </w:rPr>
        <w:t> </w:t>
      </w:r>
      <w:r>
        <w:rPr>
          <w:sz w:val="21"/>
        </w:rPr>
        <w:t>or damaging corner edges.</w:t>
      </w:r>
      <w:r>
        <w:rPr>
          <w:spacing w:val="-2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baffles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2" w:after="0"/>
        <w:ind w:left="458" w:right="0" w:hanging="358"/>
        <w:jc w:val="left"/>
      </w:pPr>
      <w:bookmarkStart w:name="1.7 PROJECT CONDITIONS" w:id="36"/>
      <w:bookmarkEnd w:id="36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spacing w:after="0" w:line="240" w:lineRule="auto"/>
        <w:jc w:val="left"/>
        <w:sectPr>
          <w:pgSz w:w="12240" w:h="15840"/>
          <w:pgMar w:header="739" w:footer="1464" w:top="1580" w:bottom="1660" w:left="1340" w:right="1280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48" w:after="0"/>
        <w:ind w:left="1181" w:right="371" w:hanging="360"/>
        <w:jc w:val="left"/>
        <w:rPr>
          <w:sz w:val="21"/>
        </w:rPr>
      </w:pPr>
      <w:bookmarkStart w:name="A. Do not install acoustic baffles until" w:id="37"/>
      <w:bookmarkEnd w:id="37"/>
      <w:r>
        <w:rPr/>
      </w:r>
      <w:r>
        <w:rPr>
          <w:sz w:val="21"/>
        </w:rPr>
        <w:t>Do not install acoustic baffles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304" w:hanging="360"/>
        <w:jc w:val="left"/>
        <w:rPr>
          <w:sz w:val="21"/>
        </w:rPr>
      </w:pPr>
      <w:bookmarkStart w:name="B. Building should be enclosed and HVAC " w:id="38"/>
      <w:bookmarkEnd w:id="38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8" w:after="0"/>
        <w:ind w:left="458" w:right="0" w:hanging="358"/>
        <w:jc w:val="left"/>
      </w:pPr>
      <w:bookmarkStart w:name="1.8 WARRANTY" w:id="39"/>
      <w:bookmarkEnd w:id="39"/>
      <w:r>
        <w:rPr>
          <w:b w:val="0"/>
        </w:rPr>
      </w:r>
      <w:r>
        <w:rPr>
          <w:spacing w:val="-2"/>
        </w:rPr>
        <w:t>WARRANTY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54" w:lineRule="exact" w:before="241" w:after="0"/>
        <w:ind w:left="1180" w:right="0" w:hanging="359"/>
        <w:jc w:val="left"/>
        <w:rPr>
          <w:sz w:val="21"/>
        </w:rPr>
      </w:pPr>
      <w:bookmarkStart w:name="A. Provide manufacturer’s standard three" w:id="40"/>
      <w:bookmarkEnd w:id="40"/>
      <w:r>
        <w:rPr/>
      </w:r>
      <w:r>
        <w:rPr>
          <w:sz w:val="21"/>
        </w:rPr>
        <w:t>Provide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standard</w:t>
      </w:r>
      <w:r>
        <w:rPr>
          <w:spacing w:val="-3"/>
          <w:sz w:val="21"/>
        </w:rPr>
        <w:t> </w:t>
      </w:r>
      <w:r>
        <w:rPr>
          <w:b/>
          <w:sz w:val="21"/>
        </w:rPr>
        <w:t>three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(3)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Section</w:t>
      </w:r>
      <w:r>
        <w:rPr>
          <w:spacing w:val="-2"/>
          <w:sz w:val="21"/>
        </w:rPr>
        <w:t> </w:t>
      </w:r>
      <w:r>
        <w:rPr>
          <w:sz w:val="21"/>
        </w:rPr>
        <w:t>01770</w:t>
      </w:r>
      <w:r>
        <w:rPr>
          <w:spacing w:val="-2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line="254" w:lineRule="exact" w:before="0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273" w:hanging="360"/>
        <w:jc w:val="left"/>
        <w:rPr>
          <w:sz w:val="21"/>
        </w:rPr>
      </w:pPr>
      <w:bookmarkStart w:name="B. Manufacturer’s warranty is limited to" w:id="41"/>
      <w:bookmarkEnd w:id="41"/>
      <w:r>
        <w:rPr/>
      </w:r>
      <w:r>
        <w:rPr>
          <w:sz w:val="21"/>
        </w:rPr>
        <w:t>Manufacturer’s warranty is limited to decorative or acoustical baffle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2"/>
      <w:bookmarkEnd w:id="42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995" w:hanging="360"/>
        <w:jc w:val="left"/>
        <w:rPr>
          <w:sz w:val="21"/>
        </w:rPr>
      </w:pPr>
      <w:bookmarkStart w:name="A. Maintenance Instructions: Provide man" w:id="43"/>
      <w:bookmarkEnd w:id="43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5"/>
      </w:pPr>
      <w:bookmarkStart w:name="PART 2 – PRODUCTS" w:id="44"/>
      <w:bookmarkEnd w:id="44"/>
      <w:r>
        <w:rPr>
          <w:b w:val="0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28" w:after="0"/>
        <w:ind w:left="458" w:right="0" w:hanging="358"/>
        <w:jc w:val="left"/>
      </w:pPr>
      <w:bookmarkStart w:name="2.1 MANUFACTURER" w:id="45"/>
      <w:bookmarkEnd w:id="45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  <w:tab w:pos="1181" w:val="left" w:leader="none"/>
        </w:tabs>
        <w:spacing w:line="242" w:lineRule="auto" w:before="241" w:after="0"/>
        <w:ind w:left="1181" w:right="545" w:hanging="362"/>
        <w:jc w:val="left"/>
        <w:rPr>
          <w:sz w:val="21"/>
        </w:rPr>
      </w:pPr>
      <w:bookmarkStart w:name="A. Provide baffles utilizing SONUS acous" w:id="46"/>
      <w:bookmarkEnd w:id="46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baffles</w:t>
      </w:r>
      <w:r>
        <w:rPr>
          <w:spacing w:val="-5"/>
          <w:sz w:val="21"/>
        </w:rPr>
        <w:t> </w:t>
      </w:r>
      <w:r>
        <w:rPr>
          <w:sz w:val="21"/>
        </w:rPr>
        <w:t>utilizing</w:t>
      </w:r>
      <w:r>
        <w:rPr>
          <w:spacing w:val="-6"/>
          <w:sz w:val="21"/>
        </w:rPr>
        <w:t> </w:t>
      </w:r>
      <w:r>
        <w:rPr>
          <w:sz w:val="21"/>
        </w:rPr>
        <w:t>acoustic</w:t>
      </w:r>
      <w:r>
        <w:rPr>
          <w:spacing w:val="-6"/>
          <w:sz w:val="21"/>
        </w:rPr>
        <w:t> </w:t>
      </w:r>
      <w:r>
        <w:rPr>
          <w:sz w:val="21"/>
        </w:rPr>
        <w:t>baffles</w:t>
      </w:r>
      <w:r>
        <w:rPr>
          <w:spacing w:val="-6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Materials,</w:t>
      </w:r>
      <w:r>
        <w:rPr>
          <w:spacing w:val="-7"/>
          <w:sz w:val="21"/>
        </w:rPr>
        <w:t> </w:t>
      </w:r>
      <w:r>
        <w:rPr>
          <w:sz w:val="21"/>
        </w:rPr>
        <w:t>6655</w:t>
      </w:r>
      <w:r>
        <w:rPr>
          <w:spacing w:val="-8"/>
          <w:sz w:val="21"/>
        </w:rPr>
        <w:t> </w:t>
      </w:r>
      <w:r>
        <w:rPr>
          <w:sz w:val="21"/>
        </w:rPr>
        <w:t>Parkland</w:t>
      </w:r>
      <w:r>
        <w:rPr>
          <w:spacing w:val="-8"/>
          <w:sz w:val="21"/>
        </w:rPr>
        <w:t> </w:t>
      </w:r>
      <w:r>
        <w:rPr>
          <w:sz w:val="21"/>
        </w:rPr>
        <w:t>Blvd, Solon, OH 44139, Ph. (440) 248-0000, email </w:t>
      </w:r>
      <w:hyperlink r:id="rId7">
        <w:r>
          <w:rPr>
            <w:color w:val="0000FF"/>
            <w:sz w:val="21"/>
            <w:u w:val="single" w:color="0000FF"/>
          </w:rPr>
          <w:t>customerservice@surfacematerials.com</w:t>
        </w:r>
      </w:hyperlink>
      <w:r>
        <w:rPr>
          <w:color w:val="0000FF"/>
          <w:sz w:val="21"/>
          <w:u w:val="single" w:color="0000FF"/>
        </w:rPr>
        <w:t>.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39" w:after="0"/>
        <w:ind w:left="1180" w:right="0" w:hanging="353"/>
        <w:jc w:val="left"/>
        <w:rPr>
          <w:sz w:val="21"/>
        </w:rPr>
      </w:pPr>
      <w:bookmarkStart w:name="B. Substitutions: Not Permitted. Patente" w:id="47"/>
      <w:bookmarkEnd w:id="47"/>
      <w:r>
        <w:rPr/>
      </w:r>
      <w:r>
        <w:rPr>
          <w:sz w:val="21"/>
        </w:rPr>
        <w:t>Substitutions:</w:t>
      </w:r>
      <w:r>
        <w:rPr>
          <w:spacing w:val="-9"/>
          <w:sz w:val="21"/>
        </w:rPr>
        <w:t> </w:t>
      </w:r>
      <w:r>
        <w:rPr>
          <w:sz w:val="21"/>
        </w:rPr>
        <w:t>Not</w:t>
      </w:r>
      <w:r>
        <w:rPr>
          <w:spacing w:val="-8"/>
          <w:sz w:val="21"/>
        </w:rPr>
        <w:t> </w:t>
      </w:r>
      <w:r>
        <w:rPr>
          <w:sz w:val="21"/>
        </w:rPr>
        <w:t>Permitted.</w:t>
      </w:r>
      <w:r>
        <w:rPr>
          <w:spacing w:val="-12"/>
          <w:sz w:val="21"/>
        </w:rPr>
        <w:t> </w:t>
      </w:r>
      <w:r>
        <w:rPr>
          <w:sz w:val="21"/>
        </w:rPr>
        <w:t>Patented</w:t>
      </w:r>
      <w:r>
        <w:rPr>
          <w:spacing w:val="-11"/>
          <w:sz w:val="21"/>
        </w:rPr>
        <w:t> </w:t>
      </w:r>
      <w:r>
        <w:rPr>
          <w:sz w:val="21"/>
        </w:rPr>
        <w:t>proprietary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system.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2.2 MATERIALS" w:id="48"/>
      <w:bookmarkEnd w:id="48"/>
      <w:r>
        <w:rPr>
          <w:b w:val="0"/>
        </w:rPr>
      </w:r>
      <w:r>
        <w:rPr>
          <w:spacing w:val="-2"/>
        </w:rPr>
        <w:t>MATERIALS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56" w:after="0"/>
        <w:ind w:left="820" w:right="0" w:hanging="361"/>
        <w:jc w:val="left"/>
        <w:rPr>
          <w:sz w:val="21"/>
        </w:rPr>
      </w:pPr>
      <w:bookmarkStart w:name="A. SONUS Baffles for Interior Installati" w:id="49"/>
      <w:bookmarkEnd w:id="49"/>
      <w:r>
        <w:rPr/>
      </w:r>
      <w:r>
        <w:rPr>
          <w:b/>
          <w:sz w:val="21"/>
        </w:rPr>
        <w:t>Baffles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Installation:</w:t>
      </w:r>
      <w:r>
        <w:rPr>
          <w:b/>
          <w:spacing w:val="-7"/>
          <w:sz w:val="21"/>
        </w:rPr>
        <w:t> </w:t>
      </w:r>
      <w:r>
        <w:rPr>
          <w:b/>
          <w:color w:val="000000"/>
          <w:spacing w:val="-2"/>
          <w:sz w:val="21"/>
          <w:highlight w:val="green"/>
        </w:rPr>
        <w:t>Select</w:t>
      </w:r>
    </w:p>
    <w:p>
      <w:pPr>
        <w:spacing w:line="242" w:lineRule="auto" w:before="0"/>
        <w:ind w:left="821" w:right="115" w:firstLine="0"/>
        <w:jc w:val="left"/>
        <w:rPr>
          <w:sz w:val="20"/>
        </w:rPr>
      </w:pPr>
      <w:r>
        <w:rPr>
          <w:sz w:val="20"/>
        </w:rPr>
        <w:t>Fabric Wrapped Fiberglass </w:t>
      </w:r>
      <w:r>
        <w:rPr>
          <w:sz w:val="21"/>
        </w:rPr>
        <w:t>baffles</w:t>
      </w:r>
      <w:r>
        <w:rPr>
          <w:sz w:val="20"/>
        </w:rPr>
        <w:t>:</w:t>
      </w:r>
      <w:r>
        <w:rPr>
          <w:spacing w:val="40"/>
          <w:sz w:val="20"/>
        </w:rPr>
        <w:t> </w:t>
      </w:r>
      <w:r>
        <w:rPr>
          <w:sz w:val="20"/>
        </w:rPr>
        <w:t>Fiberglass core of 6-7 pcf with hardened edges, seamless finish material wrapped and bonded to back side</w:t>
      </w:r>
      <w:r>
        <w:rPr>
          <w:spacing w:val="-1"/>
          <w:sz w:val="20"/>
        </w:rPr>
        <w:t> </w:t>
      </w:r>
      <w:r>
        <w:rPr>
          <w:sz w:val="20"/>
        </w:rPr>
        <w:t>of </w:t>
      </w:r>
      <w:r>
        <w:rPr>
          <w:sz w:val="21"/>
        </w:rPr>
        <w:t>baffles</w:t>
      </w:r>
      <w:r>
        <w:rPr>
          <w:sz w:val="20"/>
        </w:rPr>
        <w:t>.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acoustical</w:t>
      </w:r>
      <w:r>
        <w:rPr>
          <w:spacing w:val="-3"/>
          <w:sz w:val="20"/>
        </w:rPr>
        <w:t> </w:t>
      </w:r>
      <w:r>
        <w:rPr>
          <w:sz w:val="21"/>
        </w:rPr>
        <w:t>baffles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manufactured under U.S. Patent No. 8,857,565 and Canadian Patent No. 2,818,123 the proprietary Vacu-Bond ® process.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  <w:tab w:pos="2407" w:val="left" w:leader="none"/>
          <w:tab w:pos="3123" w:val="left" w:leader="none"/>
        </w:tabs>
        <w:spacing w:line="249" w:lineRule="exact" w:before="0" w:after="0"/>
        <w:ind w:left="1541" w:right="0" w:hanging="361"/>
        <w:jc w:val="left"/>
        <w:rPr>
          <w:sz w:val="20"/>
        </w:rPr>
      </w:pPr>
      <w:bookmarkStart w:name="a. Size:  ____H_x____L_" w:id="50"/>
      <w:bookmarkEnd w:id="50"/>
      <w:r>
        <w:rPr/>
      </w:r>
      <w:bookmarkStart w:name="b. Optional: Tackable or High Impact sur" w:id="51"/>
      <w:bookmarkEnd w:id="51"/>
      <w:r>
        <w:rPr/>
      </w:r>
      <w:r>
        <w:rPr>
          <w:sz w:val="20"/>
        </w:rPr>
        <w:t>Size:</w:t>
      </w:r>
      <w:r>
        <w:rPr>
          <w:spacing w:val="42"/>
          <w:sz w:val="20"/>
        </w:rPr>
        <w:t> </w:t>
      </w:r>
      <w:r>
        <w:rPr>
          <w:color w:val="000000"/>
          <w:sz w:val="20"/>
          <w:highlight w:val="green"/>
          <w:u w:val="single"/>
        </w:rPr>
        <w:tab/>
      </w:r>
      <w:r>
        <w:rPr>
          <w:color w:val="000000"/>
          <w:spacing w:val="-5"/>
          <w:sz w:val="20"/>
          <w:highlight w:val="green"/>
        </w:rPr>
        <w:t>H_x</w:t>
      </w:r>
      <w:r>
        <w:rPr>
          <w:color w:val="000000"/>
          <w:sz w:val="20"/>
          <w:u w:val="single"/>
        </w:rPr>
        <w:tab/>
      </w:r>
      <w:r>
        <w:rPr>
          <w:color w:val="000000"/>
          <w:spacing w:val="-5"/>
          <w:sz w:val="20"/>
          <w:highlight w:val="green"/>
        </w:rPr>
        <w:t>L_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71"/>
        <w:jc w:val="left"/>
        <w:rPr>
          <w:sz w:val="20"/>
        </w:rPr>
      </w:pPr>
      <w:r>
        <w:rPr>
          <w:sz w:val="20"/>
        </w:rPr>
        <w:t>Optional:</w:t>
      </w:r>
      <w:r>
        <w:rPr>
          <w:spacing w:val="1"/>
          <w:sz w:val="20"/>
        </w:rPr>
        <w:t> </w:t>
      </w:r>
      <w:r>
        <w:rPr>
          <w:color w:val="000000"/>
          <w:sz w:val="20"/>
          <w:highlight w:val="green"/>
        </w:rPr>
        <w:t>Tackable</w:t>
      </w:r>
      <w:r>
        <w:rPr>
          <w:color w:val="000000"/>
          <w:spacing w:val="-2"/>
          <w:sz w:val="20"/>
        </w:rPr>
        <w:t> </w:t>
      </w:r>
      <w:r>
        <w:rPr>
          <w:color w:val="000000"/>
          <w:sz w:val="20"/>
        </w:rPr>
        <w:t>or</w:t>
      </w:r>
      <w:r>
        <w:rPr>
          <w:color w:val="000000"/>
          <w:spacing w:val="-2"/>
          <w:sz w:val="20"/>
        </w:rPr>
        <w:t> </w:t>
      </w:r>
      <w:r>
        <w:rPr>
          <w:color w:val="000000"/>
          <w:sz w:val="20"/>
          <w:highlight w:val="green"/>
        </w:rPr>
        <w:t>High</w:t>
      </w:r>
      <w:r>
        <w:rPr>
          <w:color w:val="000000"/>
          <w:spacing w:val="-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Impact</w:t>
      </w:r>
      <w:r>
        <w:rPr>
          <w:color w:val="000000"/>
          <w:spacing w:val="-4"/>
          <w:sz w:val="20"/>
        </w:rPr>
        <w:t> </w:t>
      </w:r>
      <w:r>
        <w:rPr>
          <w:color w:val="000000"/>
          <w:spacing w:val="-2"/>
          <w:sz w:val="20"/>
        </w:rPr>
        <w:t>surface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2" w:lineRule="auto" w:before="240" w:after="0"/>
        <w:ind w:left="821" w:right="119" w:hanging="355"/>
        <w:jc w:val="left"/>
        <w:rPr>
          <w:sz w:val="21"/>
        </w:rPr>
      </w:pPr>
      <w:bookmarkStart w:name="B. Flame Resistance: SONUS baffles ls ha" w:id="52"/>
      <w:bookmarkEnd w:id="52"/>
      <w:r>
        <w:rPr/>
      </w:r>
      <w:r>
        <w:rPr>
          <w:b/>
          <w:sz w:val="21"/>
        </w:rPr>
        <w:t>Flame 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4"/>
          <w:sz w:val="21"/>
        </w:rPr>
        <w:t> </w:t>
      </w:r>
      <w:r>
        <w:rPr>
          <w:sz w:val="21"/>
        </w:rPr>
        <w:t>baffles</w:t>
      </w:r>
      <w:r>
        <w:rPr>
          <w:spacing w:val="-4"/>
          <w:sz w:val="21"/>
        </w:rPr>
        <w:t> </w:t>
      </w:r>
      <w:r>
        <w:rPr>
          <w:sz w:val="21"/>
        </w:rPr>
        <w:t>ls</w:t>
      </w:r>
      <w:r>
        <w:rPr>
          <w:spacing w:val="-4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2"/>
          <w:sz w:val="21"/>
        </w:rPr>
        <w:t> </w:t>
      </w:r>
      <w:r>
        <w:rPr>
          <w:sz w:val="21"/>
        </w:rPr>
        <w:t>rating</w:t>
      </w:r>
      <w:r>
        <w:rPr>
          <w:spacing w:val="-8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1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6"/>
          <w:sz w:val="21"/>
        </w:rPr>
        <w:t> </w:t>
      </w:r>
      <w:r>
        <w:rPr>
          <w:sz w:val="21"/>
        </w:rPr>
        <w:t>method</w:t>
      </w:r>
      <w:r>
        <w:rPr>
          <w:spacing w:val="-4"/>
          <w:sz w:val="21"/>
        </w:rPr>
        <w:t> </w:t>
      </w:r>
      <w:r>
        <w:rPr>
          <w:sz w:val="21"/>
        </w:rPr>
        <w:t>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40" w:lineRule="auto" w:before="239" w:after="0"/>
        <w:ind w:left="821" w:right="208" w:hanging="353"/>
        <w:jc w:val="left"/>
        <w:rPr>
          <w:sz w:val="21"/>
        </w:rPr>
      </w:pPr>
      <w:bookmarkStart w:name="C. Acoustic Performance: To generate the" w:id="53"/>
      <w:bookmarkEnd w:id="53"/>
      <w:r>
        <w:rPr/>
      </w: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generate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standing</w:t>
      </w:r>
      <w:r>
        <w:rPr>
          <w:spacing w:val="-2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waves</w:t>
      </w:r>
      <w:r>
        <w:rPr>
          <w:spacing w:val="-7"/>
          <w:sz w:val="21"/>
        </w:rPr>
        <w:t> </w:t>
      </w:r>
      <w:r>
        <w:rPr>
          <w:sz w:val="21"/>
        </w:rPr>
        <w:t>required</w:t>
      </w:r>
      <w:r>
        <w:rPr>
          <w:spacing w:val="-7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resistive</w:t>
      </w:r>
      <w:r>
        <w:rPr>
          <w:spacing w:val="-7"/>
          <w:sz w:val="21"/>
        </w:rPr>
        <w:t> </w:t>
      </w:r>
      <w:r>
        <w:rPr>
          <w:sz w:val="21"/>
        </w:rPr>
        <w:t>absorption,</w:t>
      </w:r>
      <w:r>
        <w:rPr>
          <w:spacing w:val="-6"/>
          <w:sz w:val="21"/>
        </w:rPr>
        <w:t> </w:t>
      </w:r>
      <w:r>
        <w:rPr>
          <w:sz w:val="21"/>
        </w:rPr>
        <w:t>each panel must contain an acoustically absorptive face, fiberglass substrate that extends the panel’s full </w:t>
      </w:r>
      <w:bookmarkStart w:name="1. Thickness:  1 inch; NRC 0.80" w:id="54"/>
      <w:bookmarkEnd w:id="54"/>
      <w:r>
        <w:rPr>
          <w:sz w:val="21"/>
        </w:rPr>
        <w:t>lengt</w:t>
      </w:r>
      <w:r>
        <w:rPr>
          <w:sz w:val="21"/>
        </w:rPr>
        <w:t>h and height. Each panel must achieve minimum NRC test values as stated: </w:t>
      </w:r>
      <w:r>
        <w:rPr>
          <w:b/>
          <w:color w:val="000000"/>
          <w:sz w:val="21"/>
          <w:highlight w:val="green"/>
        </w:rPr>
        <w:t>Select: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54" w:lineRule="exact" w:before="2" w:after="0"/>
        <w:ind w:left="1901" w:right="0" w:hanging="362"/>
        <w:jc w:val="left"/>
        <w:rPr>
          <w:sz w:val="20"/>
        </w:rPr>
      </w:pPr>
      <w:r>
        <w:rPr>
          <w:color w:val="000000"/>
          <w:sz w:val="20"/>
          <w:highlight w:val="green"/>
        </w:rPr>
        <w:t>Thickness:</w:t>
      </w:r>
      <w:r>
        <w:rPr>
          <w:color w:val="000000"/>
          <w:spacing w:val="40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1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inch;</w:t>
      </w:r>
      <w:r>
        <w:rPr>
          <w:color w:val="000000"/>
          <w:spacing w:val="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NRC</w:t>
      </w:r>
      <w:r>
        <w:rPr>
          <w:color w:val="000000"/>
          <w:spacing w:val="-2"/>
          <w:sz w:val="20"/>
          <w:highlight w:val="green"/>
        </w:rPr>
        <w:t> </w:t>
      </w:r>
      <w:r>
        <w:rPr>
          <w:color w:val="000000"/>
          <w:spacing w:val="-4"/>
          <w:sz w:val="20"/>
          <w:highlight w:val="green"/>
        </w:rPr>
        <w:t>0.80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52" w:lineRule="exact" w:before="0" w:after="0"/>
        <w:ind w:left="1901" w:right="0" w:hanging="362"/>
        <w:jc w:val="left"/>
        <w:rPr>
          <w:sz w:val="20"/>
        </w:rPr>
      </w:pPr>
      <w:bookmarkStart w:name="2. Thickness:  2 inch; NRC .95" w:id="55"/>
      <w:bookmarkEnd w:id="55"/>
      <w:r>
        <w:rPr/>
      </w:r>
      <w:r>
        <w:rPr>
          <w:color w:val="000000"/>
          <w:sz w:val="20"/>
          <w:highlight w:val="green"/>
        </w:rPr>
        <w:t>Thickness:</w:t>
      </w:r>
      <w:r>
        <w:rPr>
          <w:color w:val="000000"/>
          <w:spacing w:val="42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2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inch;</w:t>
      </w:r>
      <w:r>
        <w:rPr>
          <w:color w:val="000000"/>
          <w:spacing w:val="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NRC </w:t>
      </w:r>
      <w:r>
        <w:rPr>
          <w:color w:val="000000"/>
          <w:spacing w:val="-5"/>
          <w:sz w:val="20"/>
          <w:highlight w:val="green"/>
        </w:rPr>
        <w:t>.95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54" w:lineRule="exact" w:before="0" w:after="0"/>
        <w:ind w:left="1901" w:right="0" w:hanging="362"/>
        <w:jc w:val="left"/>
        <w:rPr>
          <w:sz w:val="20"/>
        </w:rPr>
      </w:pPr>
      <w:bookmarkStart w:name="3. Thickness:  4 inch; NRC 1.05" w:id="56"/>
      <w:bookmarkEnd w:id="56"/>
      <w:r>
        <w:rPr/>
      </w:r>
      <w:bookmarkStart w:name="4. Or enter custom thickness: _________" w:id="57"/>
      <w:bookmarkEnd w:id="57"/>
      <w:r>
        <w:rPr/>
      </w:r>
      <w:r>
        <w:rPr>
          <w:color w:val="000000"/>
          <w:sz w:val="20"/>
          <w:highlight w:val="green"/>
        </w:rPr>
        <w:t>Thickness:</w:t>
      </w:r>
      <w:r>
        <w:rPr>
          <w:color w:val="000000"/>
          <w:spacing w:val="43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4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inch;</w:t>
      </w:r>
      <w:r>
        <w:rPr>
          <w:color w:val="000000"/>
          <w:spacing w:val="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NRC</w:t>
      </w:r>
      <w:r>
        <w:rPr>
          <w:color w:val="000000"/>
          <w:spacing w:val="-2"/>
          <w:sz w:val="20"/>
          <w:highlight w:val="green"/>
        </w:rPr>
        <w:t> </w:t>
      </w:r>
      <w:r>
        <w:rPr>
          <w:color w:val="000000"/>
          <w:spacing w:val="-4"/>
          <w:sz w:val="20"/>
          <w:highlight w:val="green"/>
        </w:rPr>
        <w:t>1.05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  <w:tab w:pos="5028" w:val="left" w:leader="none"/>
        </w:tabs>
        <w:spacing w:line="240" w:lineRule="auto" w:before="10" w:after="0"/>
        <w:ind w:left="1901" w:right="0" w:hanging="362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3484491</wp:posOffset>
                </wp:positionH>
                <wp:positionV relativeFrom="paragraph">
                  <wp:posOffset>152297</wp:posOffset>
                </wp:positionV>
                <wp:extent cx="57404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4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040" h="0">
                              <a:moveTo>
                                <a:pt x="0" y="0"/>
                              </a:moveTo>
                              <a:lnTo>
                                <a:pt x="573767" y="0"/>
                              </a:lnTo>
                            </a:path>
                          </a:pathLst>
                        </a:custGeom>
                        <a:ln w="83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274.369385pt,11.991948pt" to="319.547947pt,11.991948pt" stroked="true" strokeweight=".6545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00000"/>
          <w:sz w:val="20"/>
          <w:highlight w:val="green"/>
        </w:rPr>
        <w:t>Or</w:t>
      </w:r>
      <w:r>
        <w:rPr>
          <w:color w:val="000000"/>
          <w:spacing w:val="-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enter</w:t>
      </w:r>
      <w:r>
        <w:rPr>
          <w:color w:val="000000"/>
          <w:spacing w:val="-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custom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pacing w:val="-2"/>
          <w:sz w:val="20"/>
          <w:highlight w:val="green"/>
        </w:rPr>
        <w:t>thickness:</w:t>
      </w:r>
      <w:r>
        <w:rPr>
          <w:color w:val="000000"/>
          <w:sz w:val="20"/>
          <w:highlight w:val="green"/>
        </w:rPr>
        <w:tab/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39" w:footer="1464" w:top="1580" w:bottom="1660" w:left="1340" w:right="1280"/>
        </w:sectPr>
      </w:pPr>
    </w:p>
    <w:p>
      <w:pPr>
        <w:pStyle w:val="Heading2"/>
        <w:numPr>
          <w:ilvl w:val="2"/>
          <w:numId w:val="2"/>
        </w:numPr>
        <w:tabs>
          <w:tab w:pos="820" w:val="left" w:leader="none"/>
        </w:tabs>
        <w:spacing w:line="240" w:lineRule="auto" w:before="48" w:after="0"/>
        <w:ind w:left="820" w:right="0" w:hanging="360"/>
        <w:jc w:val="left"/>
      </w:pPr>
      <w:bookmarkStart w:name="D. Covering Finish for Baffles: Select:" w:id="58"/>
      <w:bookmarkEnd w:id="58"/>
      <w:r>
        <w:rPr>
          <w:b w:val="0"/>
        </w:rPr>
      </w:r>
      <w:r>
        <w:rPr/>
        <w:t>Covering</w:t>
      </w:r>
      <w:r>
        <w:rPr>
          <w:spacing w:val="-1"/>
        </w:rPr>
        <w:t> </w:t>
      </w:r>
      <w:r>
        <w:rPr/>
        <w:t>Finish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Baffles:</w:t>
      </w:r>
      <w:r>
        <w:rPr>
          <w:spacing w:val="-4"/>
        </w:rPr>
        <w:t> </w:t>
      </w:r>
      <w:r>
        <w:rPr>
          <w:color w:val="000000"/>
          <w:spacing w:val="-2"/>
          <w:highlight w:val="green"/>
        </w:rPr>
        <w:t>Select: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78" w:lineRule="auto" w:before="1" w:after="0"/>
        <w:ind w:left="1902" w:right="341" w:hanging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Finish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Material: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Manufacturer’s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standard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Guilford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Maine, </w:t>
      </w:r>
      <w:r>
        <w:rPr>
          <w:rFonts w:ascii="Arial" w:hAnsi="Arial"/>
          <w:color w:val="000000"/>
          <w:sz w:val="20"/>
          <w:highlight w:val="green"/>
        </w:rPr>
        <w:t>Anchorage</w:t>
      </w:r>
      <w:r>
        <w:rPr>
          <w:rFonts w:ascii="Arial" w:hAnsi="Arial"/>
          <w:color w:val="000000"/>
          <w:spacing w:val="-8"/>
          <w:sz w:val="20"/>
          <w:highlight w:val="green"/>
        </w:rPr>
        <w:t> </w:t>
      </w:r>
      <w:r>
        <w:rPr>
          <w:rFonts w:ascii="Arial" w:hAnsi="Arial"/>
          <w:color w:val="000000"/>
          <w:sz w:val="20"/>
          <w:highlight w:val="green"/>
        </w:rPr>
        <w:t>2335</w:t>
      </w:r>
      <w:r>
        <w:rPr>
          <w:rFonts w:ascii="Arial" w:hAnsi="Arial"/>
          <w:color w:val="000000"/>
          <w:sz w:val="20"/>
        </w:rPr>
        <w:t> and </w:t>
      </w:r>
      <w:r>
        <w:rPr>
          <w:rFonts w:ascii="Arial" w:hAnsi="Arial"/>
          <w:color w:val="000000"/>
          <w:sz w:val="20"/>
          <w:highlight w:val="green"/>
        </w:rPr>
        <w:t>Broadcast #2758.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  <w:tab w:pos="7679" w:val="left" w:leader="none"/>
        </w:tabs>
        <w:spacing w:line="278" w:lineRule="auto" w:before="0" w:after="0"/>
        <w:ind w:left="1902" w:right="327" w:hanging="360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Alternate Finish Material</w:t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53"/>
          <w:sz w:val="20"/>
        </w:rPr>
        <w:t> </w:t>
      </w:r>
      <w:r>
        <w:rPr>
          <w:rFonts w:ascii="Arial"/>
          <w:color w:val="000000"/>
          <w:sz w:val="20"/>
          <w:u w:val="single"/>
        </w:rPr>
        <w:tab/>
      </w:r>
      <w:r>
        <w:rPr>
          <w:rFonts w:ascii="Arial"/>
          <w:color w:val="000000"/>
          <w:sz w:val="20"/>
        </w:rPr>
        <w:t>Customer</w:t>
      </w:r>
      <w:r>
        <w:rPr>
          <w:rFonts w:ascii="Arial"/>
          <w:color w:val="000000"/>
          <w:spacing w:val="-14"/>
          <w:sz w:val="20"/>
        </w:rPr>
        <w:t> </w:t>
      </w:r>
      <w:r>
        <w:rPr>
          <w:rFonts w:ascii="Arial"/>
          <w:color w:val="000000"/>
          <w:sz w:val="20"/>
        </w:rPr>
        <w:t>Chosen Material (C.C.M.) fabric</w:t>
      </w:r>
    </w:p>
    <w:p>
      <w:pPr>
        <w:pStyle w:val="ListParagraph"/>
        <w:numPr>
          <w:ilvl w:val="0"/>
          <w:numId w:val="4"/>
        </w:numPr>
        <w:tabs>
          <w:tab w:pos="1901" w:val="left" w:leader="none"/>
          <w:tab w:pos="9459" w:val="left" w:leader="none"/>
        </w:tabs>
        <w:spacing w:line="229" w:lineRule="exact" w:before="0" w:after="0"/>
        <w:ind w:left="1901" w:right="0" w:hanging="359"/>
        <w:jc w:val="left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highlight w:val="green"/>
        </w:rPr>
        <w:t>Color:</w:t>
      </w:r>
      <w:r>
        <w:rPr>
          <w:rFonts w:ascii="Arial" w:hAnsi="Arial"/>
          <w:color w:val="000000"/>
          <w:spacing w:val="45"/>
          <w:sz w:val="20"/>
        </w:rPr>
        <w:t> </w:t>
      </w:r>
      <w:r>
        <w:rPr>
          <w:rFonts w:ascii="Arial" w:hAnsi="Arial"/>
          <w:color w:val="000000"/>
          <w:sz w:val="20"/>
        </w:rPr>
        <w:t>Select</w:t>
      </w:r>
      <w:r>
        <w:rPr>
          <w:rFonts w:ascii="Arial" w:hAnsi="Arial"/>
          <w:color w:val="000000"/>
          <w:spacing w:val="-7"/>
          <w:sz w:val="20"/>
        </w:rPr>
        <w:t> </w:t>
      </w:r>
      <w:r>
        <w:rPr>
          <w:rFonts w:ascii="Arial" w:hAnsi="Arial"/>
          <w:color w:val="000000"/>
          <w:sz w:val="20"/>
        </w:rPr>
        <w:t>from</w:t>
      </w:r>
      <w:r>
        <w:rPr>
          <w:rFonts w:ascii="Arial" w:hAnsi="Arial"/>
          <w:color w:val="000000"/>
          <w:spacing w:val="-6"/>
          <w:sz w:val="20"/>
        </w:rPr>
        <w:t> </w:t>
      </w:r>
      <w:r>
        <w:rPr>
          <w:rFonts w:ascii="Arial" w:hAnsi="Arial"/>
          <w:color w:val="000000"/>
          <w:sz w:val="20"/>
        </w:rPr>
        <w:t>manufacturer’s</w:t>
      </w:r>
      <w:r>
        <w:rPr>
          <w:rFonts w:ascii="Arial" w:hAnsi="Arial"/>
          <w:color w:val="000000"/>
          <w:spacing w:val="-4"/>
          <w:sz w:val="20"/>
        </w:rPr>
        <w:t> </w:t>
      </w:r>
      <w:r>
        <w:rPr>
          <w:rFonts w:ascii="Arial" w:hAnsi="Arial"/>
          <w:color w:val="000000"/>
          <w:sz w:val="20"/>
        </w:rPr>
        <w:t>standard</w:t>
      </w:r>
      <w:r>
        <w:rPr>
          <w:rFonts w:ascii="Arial" w:hAnsi="Arial"/>
          <w:color w:val="000000"/>
          <w:spacing w:val="-7"/>
          <w:sz w:val="20"/>
        </w:rPr>
        <w:t> </w:t>
      </w:r>
      <w:r>
        <w:rPr>
          <w:rFonts w:ascii="Arial" w:hAnsi="Arial"/>
          <w:color w:val="000000"/>
          <w:sz w:val="20"/>
        </w:rPr>
        <w:t>or</w:t>
      </w:r>
      <w:r>
        <w:rPr>
          <w:rFonts w:ascii="Arial" w:hAnsi="Arial"/>
          <w:color w:val="000000"/>
          <w:spacing w:val="-6"/>
          <w:sz w:val="20"/>
        </w:rPr>
        <w:t> </w:t>
      </w:r>
      <w:r>
        <w:rPr>
          <w:rFonts w:ascii="Arial" w:hAnsi="Arial"/>
          <w:color w:val="000000"/>
          <w:sz w:val="20"/>
        </w:rPr>
        <w:t>C.C.M:</w:t>
      </w:r>
      <w:r>
        <w:rPr>
          <w:rFonts w:ascii="Arial" w:hAnsi="Arial"/>
          <w:color w:val="000000"/>
          <w:spacing w:val="-8"/>
          <w:sz w:val="20"/>
        </w:rPr>
        <w:t> </w:t>
      </w:r>
      <w:r>
        <w:rPr>
          <w:rFonts w:ascii="Arial" w:hAnsi="Arial"/>
          <w:color w:val="000000"/>
          <w:sz w:val="20"/>
          <w:u w:val="single"/>
        </w:rPr>
        <w:tab/>
      </w:r>
    </w:p>
    <w:p>
      <w:pPr>
        <w:pStyle w:val="BodyText"/>
        <w:spacing w:before="58"/>
        <w:ind w:left="0" w:firstLine="0"/>
        <w:rPr>
          <w:rFonts w:ascii="Arial"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Edge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Detail: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edges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hardened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2"/>
          <w:sz w:val="20"/>
        </w:rPr>
        <w:t>square.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36" w:after="0"/>
        <w:ind w:left="819" w:right="0" w:hanging="35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Hardware: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sz w:val="20"/>
        </w:rPr>
        <w:t>standard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eye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hooks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2"/>
          <w:sz w:val="20"/>
        </w:rPr>
        <w:t>provided</w:t>
      </w:r>
    </w:p>
    <w:p>
      <w:pPr>
        <w:pStyle w:val="Heading1"/>
        <w:spacing w:before="152"/>
      </w:pPr>
      <w:bookmarkStart w:name="PART 3 – EXECUTION" w:id="59"/>
      <w:bookmarkEnd w:id="59"/>
      <w:r>
        <w:rPr>
          <w:b w:val="0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2"/>
        <w:numPr>
          <w:ilvl w:val="1"/>
          <w:numId w:val="5"/>
        </w:numPr>
        <w:tabs>
          <w:tab w:pos="458" w:val="left" w:leader="none"/>
        </w:tabs>
        <w:spacing w:line="240" w:lineRule="auto" w:before="107" w:after="0"/>
        <w:ind w:left="458" w:right="0" w:hanging="358"/>
        <w:jc w:val="left"/>
      </w:pPr>
      <w:bookmarkStart w:name="3.1 EXAMINATION" w:id="60"/>
      <w:bookmarkEnd w:id="60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5"/>
        </w:numPr>
        <w:tabs>
          <w:tab w:pos="1181" w:val="left" w:leader="none"/>
        </w:tabs>
        <w:spacing w:line="240" w:lineRule="auto" w:before="197" w:after="0"/>
        <w:ind w:left="1181" w:right="360" w:hanging="360"/>
        <w:jc w:val="left"/>
        <w:rPr>
          <w:sz w:val="21"/>
        </w:rPr>
      </w:pPr>
      <w:bookmarkStart w:name="A. Inspect installation area and conditi" w:id="61"/>
      <w:bookmarkEnd w:id="61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6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5"/>
        </w:numPr>
        <w:tabs>
          <w:tab w:pos="1181" w:val="left" w:leader="none"/>
        </w:tabs>
        <w:spacing w:line="240" w:lineRule="auto" w:before="242" w:after="0"/>
        <w:ind w:left="1181" w:right="312" w:hanging="360"/>
        <w:jc w:val="left"/>
        <w:rPr>
          <w:sz w:val="21"/>
        </w:rPr>
      </w:pPr>
      <w:bookmarkStart w:name="B. Do not begin installation until subst" w:id="62"/>
      <w:bookmarkEnd w:id="62"/>
      <w:r>
        <w:rPr/>
      </w:r>
      <w:r>
        <w:rPr>
          <w:sz w:val="21"/>
        </w:rPr>
        <w:t>Do</w:t>
      </w:r>
      <w:r>
        <w:rPr>
          <w:spacing w:val="-6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until substrates</w:t>
      </w:r>
      <w:r>
        <w:rPr>
          <w:spacing w:val="-6"/>
          <w:sz w:val="21"/>
        </w:rPr>
        <w:t> </w:t>
      </w:r>
      <w:r>
        <w:rPr>
          <w:sz w:val="21"/>
        </w:rPr>
        <w:t>have</w:t>
      </w:r>
      <w:r>
        <w:rPr>
          <w:spacing w:val="-7"/>
          <w:sz w:val="21"/>
        </w:rPr>
        <w:t> </w:t>
      </w:r>
      <w:r>
        <w:rPr>
          <w:sz w:val="21"/>
        </w:rPr>
        <w:t>been</w:t>
      </w:r>
      <w:r>
        <w:rPr>
          <w:spacing w:val="-6"/>
          <w:sz w:val="21"/>
        </w:rPr>
        <w:t> </w:t>
      </w:r>
      <w:r>
        <w:rPr>
          <w:sz w:val="21"/>
        </w:rPr>
        <w:t>properly</w:t>
      </w:r>
      <w:r>
        <w:rPr>
          <w:spacing w:val="-5"/>
          <w:sz w:val="21"/>
        </w:rPr>
        <w:t> </w:t>
      </w:r>
      <w:r>
        <w:rPr>
          <w:sz w:val="21"/>
        </w:rPr>
        <w:t>prepared.</w:t>
      </w:r>
      <w:r>
        <w:rPr>
          <w:spacing w:val="-6"/>
          <w:sz w:val="21"/>
        </w:rPr>
        <w:t> </w:t>
      </w:r>
      <w:r>
        <w:rPr>
          <w:sz w:val="21"/>
        </w:rPr>
        <w:t>If</w:t>
      </w:r>
      <w:r>
        <w:rPr>
          <w:spacing w:val="-3"/>
          <w:sz w:val="21"/>
        </w:rPr>
        <w:t> </w:t>
      </w:r>
      <w:r>
        <w:rPr>
          <w:sz w:val="21"/>
        </w:rPr>
        <w:t>substrate</w:t>
      </w:r>
      <w:r>
        <w:rPr>
          <w:spacing w:val="-7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Heading2"/>
        <w:numPr>
          <w:ilvl w:val="1"/>
          <w:numId w:val="5"/>
        </w:numPr>
        <w:tabs>
          <w:tab w:pos="458" w:val="left" w:leader="none"/>
        </w:tabs>
        <w:spacing w:line="240" w:lineRule="auto" w:before="151" w:after="0"/>
        <w:ind w:left="458" w:right="0" w:hanging="358"/>
        <w:jc w:val="left"/>
      </w:pPr>
      <w:r>
        <w:rPr>
          <w:spacing w:val="-2"/>
        </w:rPr>
        <w:t>INSTALLATION</w:t>
      </w:r>
    </w:p>
    <w:p>
      <w:pPr>
        <w:pStyle w:val="ListParagraph"/>
        <w:numPr>
          <w:ilvl w:val="2"/>
          <w:numId w:val="5"/>
        </w:numPr>
        <w:tabs>
          <w:tab w:pos="1161" w:val="left" w:leader="none"/>
        </w:tabs>
        <w:spacing w:line="240" w:lineRule="auto" w:before="148" w:after="0"/>
        <w:ind w:left="1161" w:right="0" w:hanging="359"/>
        <w:jc w:val="left"/>
        <w:rPr>
          <w:sz w:val="21"/>
        </w:rPr>
      </w:pPr>
      <w:bookmarkStart w:name="3.2 INSTALLATION" w:id="63"/>
      <w:bookmarkEnd w:id="63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240" w:lineRule="auto" w:before="241" w:after="0"/>
        <w:ind w:left="1162" w:right="463" w:hanging="360"/>
        <w:jc w:val="left"/>
        <w:rPr>
          <w:sz w:val="21"/>
        </w:rPr>
      </w:pPr>
      <w:bookmarkStart w:name="A. Install as per General Contractor’s p" w:id="64"/>
      <w:bookmarkEnd w:id="64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</w:t>
      </w:r>
      <w:bookmarkStart w:name="B. Installation must be done by qualifie" w:id="65"/>
      <w:bookmarkEnd w:id="65"/>
      <w:r>
        <w:rPr>
          <w:sz w:val="21"/>
        </w:rPr>
        <w:t>i</w:t>
      </w:r>
      <w:r>
        <w:rPr>
          <w:sz w:val="21"/>
        </w:rPr>
        <w:t>nstalling materials of similar type and quality of those required for this project.</w:t>
      </w:r>
    </w:p>
    <w:p>
      <w:pPr>
        <w:pStyle w:val="ListParagraph"/>
        <w:numPr>
          <w:ilvl w:val="2"/>
          <w:numId w:val="5"/>
        </w:numPr>
        <w:tabs>
          <w:tab w:pos="1160" w:val="left" w:leader="none"/>
        </w:tabs>
        <w:spacing w:line="240" w:lineRule="auto" w:before="240" w:after="0"/>
        <w:ind w:left="1160" w:right="0" w:hanging="358"/>
        <w:jc w:val="left"/>
        <w:rPr>
          <w:sz w:val="21"/>
        </w:rPr>
      </w:pP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baffles.</w:t>
      </w:r>
    </w:p>
    <w:p>
      <w:pPr>
        <w:pStyle w:val="BodyText"/>
        <w:spacing w:before="243"/>
        <w:ind w:left="0" w:firstLine="0"/>
      </w:pPr>
    </w:p>
    <w:p>
      <w:pPr>
        <w:pStyle w:val="ListParagraph"/>
        <w:numPr>
          <w:ilvl w:val="3"/>
          <w:numId w:val="5"/>
        </w:numPr>
        <w:tabs>
          <w:tab w:pos="2062" w:val="left" w:leader="none"/>
        </w:tabs>
        <w:spacing w:line="240" w:lineRule="auto" w:before="0" w:after="0"/>
        <w:ind w:left="2062" w:right="0" w:hanging="359"/>
        <w:jc w:val="left"/>
        <w:rPr>
          <w:sz w:val="21"/>
        </w:rPr>
      </w:pPr>
      <w:bookmarkStart w:name="C. Comply with manufacturer’s instructio" w:id="66"/>
      <w:bookmarkEnd w:id="66"/>
      <w:r>
        <w:rPr/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suspended</w:t>
      </w:r>
      <w:r>
        <w:rPr>
          <w:spacing w:val="-5"/>
          <w:sz w:val="21"/>
        </w:rPr>
        <w:t> </w:t>
      </w:r>
      <w:r>
        <w:rPr>
          <w:sz w:val="21"/>
        </w:rPr>
        <w:t>mount,</w:t>
      </w:r>
      <w:r>
        <w:rPr>
          <w:spacing w:val="-7"/>
          <w:sz w:val="21"/>
        </w:rPr>
        <w:t> </w:t>
      </w:r>
      <w:r>
        <w:rPr>
          <w:sz w:val="21"/>
        </w:rPr>
        <w:t>install using</w:t>
      </w:r>
      <w:r>
        <w:rPr>
          <w:spacing w:val="-3"/>
          <w:sz w:val="21"/>
        </w:rPr>
        <w:t> </w:t>
      </w:r>
      <w:r>
        <w:rPr>
          <w:sz w:val="21"/>
        </w:rPr>
        <w:t>aircraft</w:t>
      </w:r>
      <w:r>
        <w:rPr>
          <w:spacing w:val="-3"/>
          <w:sz w:val="21"/>
        </w:rPr>
        <w:t> </w:t>
      </w:r>
      <w:r>
        <w:rPr>
          <w:sz w:val="21"/>
        </w:rPr>
        <w:t>wire</w:t>
      </w:r>
      <w:r>
        <w:rPr>
          <w:spacing w:val="-7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similar.</w:t>
      </w:r>
    </w:p>
    <w:p>
      <w:pPr>
        <w:pStyle w:val="ListParagraph"/>
        <w:numPr>
          <w:ilvl w:val="2"/>
          <w:numId w:val="5"/>
        </w:numPr>
        <w:tabs>
          <w:tab w:pos="1161" w:val="left" w:leader="none"/>
        </w:tabs>
        <w:spacing w:line="240" w:lineRule="auto" w:before="234" w:after="0"/>
        <w:ind w:left="1161" w:right="0" w:hanging="359"/>
        <w:jc w:val="left"/>
        <w:rPr>
          <w:sz w:val="21"/>
        </w:rPr>
      </w:pP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5"/>
        </w:numPr>
        <w:tabs>
          <w:tab w:pos="458" w:val="left" w:leader="none"/>
        </w:tabs>
        <w:spacing w:line="240" w:lineRule="auto" w:before="222" w:after="0"/>
        <w:ind w:left="458" w:right="0" w:hanging="358"/>
        <w:jc w:val="left"/>
      </w:pPr>
      <w:bookmarkStart w:name="1. For suspended mount, install using ai" w:id="67"/>
      <w:bookmarkEnd w:id="67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5"/>
        </w:numPr>
        <w:tabs>
          <w:tab w:pos="1161" w:val="left" w:leader="none"/>
        </w:tabs>
        <w:spacing w:line="240" w:lineRule="auto" w:before="167" w:after="0"/>
        <w:ind w:left="1161" w:right="0" w:hanging="359"/>
        <w:jc w:val="left"/>
        <w:rPr>
          <w:sz w:val="21"/>
        </w:rPr>
      </w:pPr>
      <w:bookmarkStart w:name="D. Confirm all field dimensions are coor" w:id="68"/>
      <w:bookmarkEnd w:id="68"/>
      <w:r>
        <w:rPr/>
      </w:r>
      <w:bookmarkStart w:name="3.3 ADJUSTING AND CLEANING" w:id="69"/>
      <w:bookmarkEnd w:id="69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soiled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baffles</w:t>
      </w:r>
      <w:r>
        <w:rPr>
          <w:spacing w:val="-6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instructions.</w:t>
      </w:r>
    </w:p>
    <w:p>
      <w:pPr>
        <w:pStyle w:val="ListParagraph"/>
        <w:numPr>
          <w:ilvl w:val="2"/>
          <w:numId w:val="5"/>
        </w:numPr>
        <w:tabs>
          <w:tab w:pos="1162" w:val="left" w:leader="none"/>
        </w:tabs>
        <w:spacing w:line="242" w:lineRule="auto" w:before="240" w:after="0"/>
        <w:ind w:left="1162" w:right="513" w:hanging="360"/>
        <w:jc w:val="left"/>
        <w:rPr>
          <w:sz w:val="21"/>
        </w:rPr>
      </w:pPr>
      <w:bookmarkStart w:name="A. Clean soiled surfaces of baffles per " w:id="70"/>
      <w:bookmarkEnd w:id="70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spacing w:before="206"/>
        <w:ind w:left="2982" w:right="0" w:firstLine="0"/>
        <w:jc w:val="left"/>
        <w:rPr>
          <w:b/>
          <w:sz w:val="22"/>
        </w:rPr>
      </w:pPr>
      <w:bookmarkStart w:name="B. Remove and replace damaged or discolo" w:id="71"/>
      <w:bookmarkEnd w:id="71"/>
      <w:r>
        <w:rPr/>
      </w:r>
      <w:r>
        <w:rPr>
          <w:b/>
          <w:sz w:val="22"/>
        </w:rPr>
        <w:t>Contact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Information:</w:t>
      </w:r>
    </w:p>
    <w:p>
      <w:pPr>
        <w:spacing w:before="0"/>
        <w:ind w:left="2982" w:right="4648" w:firstLine="0"/>
        <w:jc w:val="left"/>
        <w:rPr>
          <w:sz w:val="22"/>
        </w:rPr>
      </w:pPr>
      <w:r>
        <w:rPr>
          <w:sz w:val="22"/>
        </w:rPr>
        <w:t>Surface Materials 6655</w:t>
      </w:r>
      <w:r>
        <w:rPr>
          <w:spacing w:val="-4"/>
          <w:sz w:val="22"/>
        </w:rPr>
        <w:t> </w:t>
      </w:r>
      <w:r>
        <w:rPr>
          <w:sz w:val="22"/>
        </w:rPr>
        <w:t>Parkland</w:t>
      </w:r>
      <w:r>
        <w:rPr>
          <w:spacing w:val="-4"/>
          <w:sz w:val="22"/>
        </w:rPr>
        <w:t> </w:t>
      </w:r>
      <w:r>
        <w:rPr>
          <w:sz w:val="22"/>
        </w:rPr>
        <w:t>Blvd</w:t>
      </w:r>
    </w:p>
    <w:p>
      <w:pPr>
        <w:spacing w:before="1"/>
        <w:ind w:left="2982" w:right="0" w:firstLine="0"/>
        <w:jc w:val="left"/>
        <w:rPr>
          <w:sz w:val="22"/>
        </w:rPr>
      </w:pPr>
      <w:r>
        <w:rPr>
          <w:sz w:val="22"/>
        </w:rPr>
        <w:t>Solon,</w:t>
      </w:r>
      <w:r>
        <w:rPr>
          <w:spacing w:val="4"/>
          <w:sz w:val="22"/>
        </w:rPr>
        <w:t> </w:t>
      </w:r>
      <w:r>
        <w:rPr>
          <w:sz w:val="22"/>
        </w:rPr>
        <w:t>OH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44139</w:t>
      </w:r>
    </w:p>
    <w:p>
      <w:pPr>
        <w:spacing w:before="0"/>
        <w:ind w:left="2982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0"/>
        <w:ind w:left="2982" w:right="0" w:firstLine="0"/>
        <w:jc w:val="left"/>
        <w:rPr>
          <w:sz w:val="22"/>
        </w:rPr>
      </w:pPr>
      <w:hyperlink r:id="rId10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sectPr>
      <w:headerReference w:type="default" r:id="rId8"/>
      <w:footerReference w:type="default" r:id="rId9"/>
      <w:pgSz w:w="12240" w:h="15840"/>
      <w:pgMar w:header="757" w:footer="1448" w:top="1580" w:bottom="164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2032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5876696</wp:posOffset>
              </wp:positionH>
              <wp:positionV relativeFrom="page">
                <wp:posOffset>9196413</wp:posOffset>
              </wp:positionV>
              <wp:extent cx="1033780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7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731995pt;margin-top:724.127014pt;width:81.4pt;height:26.7pt;mso-position-horizontal-relative:page;mso-position-vertical-relative:page;z-index:-15851520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49984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944714</wp:posOffset>
              </wp:positionH>
              <wp:positionV relativeFrom="page">
                <wp:posOffset>9187218</wp:posOffset>
              </wp:positionV>
              <wp:extent cx="949325" cy="15811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94932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3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END</w:t>
                          </w:r>
                          <w:r>
                            <w:rPr>
                              <w:b/>
                              <w:spacing w:val="-4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sz w:val="21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387001pt;margin-top:723.403015pt;width:74.75pt;height:12.45pt;mso-position-horizontal-relative:page;mso-position-vertical-relative:page;z-index:-15849472" type="#_x0000_t202" id="docshape8" filled="false" stroked="false">
              <v:textbox inset="0,0,0,0">
                <w:txbxContent>
                  <w:p>
                    <w:pPr>
                      <w:spacing w:line="233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END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OF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SECTION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5875032</wp:posOffset>
              </wp:positionH>
              <wp:positionV relativeFrom="page">
                <wp:posOffset>9196413</wp:posOffset>
              </wp:positionV>
              <wp:extent cx="1035050" cy="33909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03505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601013pt;margin-top:724.127014pt;width:81.5pt;height:26.7pt;mso-position-horizontal-relative:page;mso-position-vertical-relative:page;z-index:-15848960" type="#_x0000_t202" id="docshape9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3056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2075141</wp:posOffset>
              </wp:positionH>
              <wp:positionV relativeFrom="page">
                <wp:posOffset>456476</wp:posOffset>
              </wp:positionV>
              <wp:extent cx="355536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55536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Baffle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(2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piece)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3.397003pt;margin-top:35.943001pt;width:279.95pt;height:16.05pt;mso-position-horizontal-relative:page;mso-position-vertical-relative:page;z-index:-15852544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Baffle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(2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piece)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1008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2145512</wp:posOffset>
              </wp:positionH>
              <wp:positionV relativeFrom="page">
                <wp:posOffset>468210</wp:posOffset>
              </wp:positionV>
              <wp:extent cx="3555365" cy="20383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355536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Baffle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(2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piece)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8.938004pt;margin-top:36.867001pt;width:279.95pt;height:16.05pt;mso-position-horizontal-relative:page;mso-position-vertical-relative:page;z-index:-15850496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Baffle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(2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piece)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063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0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0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shd w:fill="00FF00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2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6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2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6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1" w:hanging="362"/>
        <w:jc w:val="left"/>
      </w:pPr>
      <w:rPr>
        <w:rFonts w:hint="default"/>
        <w:spacing w:val="0"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2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8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2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7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1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0"/>
      <w:ind w:left="45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ales@sonusna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mailto:customerservice@surfacematerials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2024-04-10T15:42:17Z</dcterms:created>
  <dcterms:modified xsi:type="dcterms:W3CDTF">2024-04-10T15:42:17Z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