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6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933449" cy="112395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49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Title"/>
      </w:pPr>
      <w:r>
        <w:rPr>
          <w:color w:val="9D239F"/>
        </w:rPr>
        <w:t>Sanfoot</w:t>
      </w:r>
      <w:r>
        <w:rPr>
          <w:color w:val="9D239F"/>
          <w:spacing w:val="-4"/>
        </w:rPr>
        <w:t> </w:t>
      </w:r>
      <w:r>
        <w:rPr>
          <w:color w:val="9D239F"/>
        </w:rPr>
        <w:t>Architectural</w:t>
      </w:r>
      <w:r>
        <w:rPr>
          <w:color w:val="9D239F"/>
          <w:spacing w:val="-4"/>
        </w:rPr>
        <w:t> </w:t>
      </w:r>
      <w:r>
        <w:rPr>
          <w:color w:val="9D239F"/>
        </w:rPr>
        <w:t>Product</w:t>
      </w:r>
      <w:r>
        <w:rPr>
          <w:color w:val="9D239F"/>
          <w:spacing w:val="-4"/>
        </w:rPr>
        <w:t> </w:t>
      </w:r>
      <w:r>
        <w:rPr>
          <w:color w:val="9D239F"/>
          <w:spacing w:val="-2"/>
        </w:rPr>
        <w:t>Specification</w:t>
      </w:r>
    </w:p>
    <w:p>
      <w:pPr>
        <w:pStyle w:val="BodyText"/>
        <w:spacing w:before="211"/>
      </w:pPr>
    </w:p>
    <w:p>
      <w:pPr>
        <w:pStyle w:val="Heading1"/>
        <w:spacing w:before="1"/>
      </w:pPr>
      <w:r>
        <w:rPr>
          <w:color w:val="9D239F"/>
        </w:rPr>
        <w:t>PART</w:t>
      </w:r>
      <w:r>
        <w:rPr>
          <w:color w:val="9D239F"/>
          <w:spacing w:val="1"/>
        </w:rPr>
        <w:t> </w:t>
      </w:r>
      <w:r>
        <w:rPr>
          <w:color w:val="9D239F"/>
        </w:rPr>
        <w:t>1:</w:t>
      </w:r>
      <w:r>
        <w:rPr>
          <w:color w:val="9D239F"/>
          <w:spacing w:val="50"/>
        </w:rPr>
        <w:t> </w:t>
      </w:r>
      <w:r>
        <w:rPr>
          <w:color w:val="9D239F"/>
          <w:spacing w:val="-2"/>
        </w:rPr>
        <w:t>GENERAL</w:t>
      </w:r>
    </w:p>
    <w:p>
      <w:pPr>
        <w:pStyle w:val="BodyText"/>
        <w:spacing w:before="7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40" w:lineRule="auto" w:before="0" w:after="0"/>
        <w:ind w:left="828" w:right="0" w:hanging="720"/>
        <w:jc w:val="left"/>
        <w:rPr>
          <w:sz w:val="20"/>
        </w:rPr>
      </w:pPr>
      <w:r>
        <w:rPr>
          <w:spacing w:val="-2"/>
          <w:sz w:val="20"/>
        </w:rPr>
        <w:t>Summary:</w:t>
      </w:r>
    </w:p>
    <w:p>
      <w:pPr>
        <w:pStyle w:val="BodyText"/>
        <w:spacing w:before="66"/>
      </w:pPr>
    </w:p>
    <w:p>
      <w:pPr>
        <w:pStyle w:val="BodyText"/>
        <w:spacing w:line="278" w:lineRule="auto"/>
        <w:ind w:left="828" w:right="1216"/>
      </w:pPr>
      <w:r>
        <w:rPr/>
        <w:t>Contractor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/>
        <w:t>furnish, install</w:t>
      </w:r>
      <w:r>
        <w:rPr>
          <w:spacing w:val="-9"/>
        </w:rPr>
        <w:t> </w:t>
      </w:r>
      <w:r>
        <w:rPr/>
        <w:t>and finish</w:t>
      </w:r>
      <w:r>
        <w:rPr>
          <w:spacing w:val="-5"/>
        </w:rPr>
        <w:t> </w:t>
      </w:r>
      <w:r>
        <w:rPr/>
        <w:t>(see paragraphs</w:t>
      </w:r>
      <w:r>
        <w:rPr>
          <w:spacing w:val="-8"/>
        </w:rPr>
        <w:t> </w:t>
      </w:r>
      <w:r>
        <w:rPr/>
        <w:t>2.1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3.5)</w:t>
      </w:r>
      <w:r>
        <w:rPr>
          <w:spacing w:val="-3"/>
        </w:rPr>
        <w:t> </w:t>
      </w:r>
      <w:r>
        <w:rPr/>
        <w:t>SanFoot Flexible</w:t>
      </w:r>
      <w:r>
        <w:rPr>
          <w:spacing w:val="-12"/>
        </w:rPr>
        <w:t> </w:t>
      </w:r>
      <w:r>
        <w:rPr/>
        <w:t>Wood Wallcovering as specified as part of the contract documents.</w:t>
      </w:r>
    </w:p>
    <w:p>
      <w:pPr>
        <w:pStyle w:val="BodyText"/>
        <w:spacing w:before="29"/>
      </w:pP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40" w:lineRule="auto" w:before="0" w:after="0"/>
        <w:ind w:left="828" w:right="0" w:hanging="720"/>
        <w:jc w:val="left"/>
        <w:rPr>
          <w:sz w:val="20"/>
        </w:rPr>
      </w:pPr>
      <w:r>
        <w:rPr>
          <w:spacing w:val="-2"/>
          <w:sz w:val="20"/>
        </w:rPr>
        <w:t>Submittals:</w:t>
      </w:r>
    </w:p>
    <w:p>
      <w:pPr>
        <w:pStyle w:val="BodyText"/>
        <w:spacing w:before="73"/>
      </w:pPr>
    </w:p>
    <w:p>
      <w:pPr>
        <w:pStyle w:val="BodyText"/>
        <w:spacing w:line="273" w:lineRule="auto"/>
        <w:ind w:left="828" w:right="169"/>
      </w:pPr>
      <w:r>
        <w:rPr/>
        <w:t>Contractor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/>
        <w:t>submit</w:t>
      </w:r>
      <w:r>
        <w:rPr>
          <w:spacing w:val="-6"/>
        </w:rPr>
        <w:t> </w:t>
      </w:r>
      <w:r>
        <w:rPr/>
        <w:t>the following for</w:t>
      </w:r>
      <w:r>
        <w:rPr>
          <w:spacing w:val="-10"/>
        </w:rPr>
        <w:t> </w:t>
      </w:r>
      <w:r>
        <w:rPr/>
        <w:t>Architect’s</w:t>
      </w:r>
      <w:r>
        <w:rPr>
          <w:spacing w:val="-8"/>
        </w:rPr>
        <w:t> </w:t>
      </w:r>
      <w:r>
        <w:rPr/>
        <w:t>approval</w:t>
      </w:r>
      <w:r>
        <w:rPr>
          <w:spacing w:val="-2"/>
        </w:rPr>
        <w:t> </w:t>
      </w:r>
      <w:r>
        <w:rPr/>
        <w:t>– a</w:t>
      </w:r>
      <w:r>
        <w:rPr>
          <w:spacing w:val="-5"/>
        </w:rPr>
        <w:t> </w:t>
      </w:r>
      <w:r>
        <w:rPr/>
        <w:t>sample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each</w:t>
      </w:r>
      <w:r>
        <w:rPr>
          <w:spacing w:val="-5"/>
        </w:rPr>
        <w:t> </w:t>
      </w:r>
      <w:r>
        <w:rPr/>
        <w:t>type of wood wallcovering specified, inclusive of product name, wood species and cut and/or</w:t>
      </w:r>
      <w:r>
        <w:rPr>
          <w:spacing w:val="-1"/>
        </w:rPr>
        <w:t> </w:t>
      </w:r>
      <w:r>
        <w:rPr/>
        <w:t>figure labeled on the back of each </w:t>
      </w:r>
      <w:r>
        <w:rPr>
          <w:spacing w:val="-2"/>
        </w:rPr>
        <w:t>sample.</w:t>
      </w:r>
    </w:p>
    <w:p>
      <w:pPr>
        <w:pStyle w:val="BodyText"/>
        <w:spacing w:before="42"/>
      </w:pPr>
    </w:p>
    <w:p>
      <w:pPr>
        <w:pStyle w:val="BodyText"/>
        <w:spacing w:before="1"/>
        <w:ind w:left="828"/>
      </w:pPr>
      <w:r>
        <w:rPr/>
        <w:t>Contractor</w:t>
      </w:r>
      <w:r>
        <w:rPr>
          <w:spacing w:val="-11"/>
        </w:rPr>
        <w:t> </w:t>
      </w:r>
      <w:r>
        <w:rPr/>
        <w:t>shall</w:t>
      </w:r>
      <w:r>
        <w:rPr>
          <w:spacing w:val="-7"/>
        </w:rPr>
        <w:t> </w:t>
      </w:r>
      <w:r>
        <w:rPr/>
        <w:t>also</w:t>
      </w:r>
      <w:r>
        <w:rPr>
          <w:spacing w:val="-4"/>
        </w:rPr>
        <w:t> </w:t>
      </w:r>
      <w:r>
        <w:rPr/>
        <w:t>submit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copy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maintenance</w:t>
      </w:r>
      <w:r>
        <w:rPr>
          <w:spacing w:val="-4"/>
        </w:rPr>
        <w:t> </w:t>
      </w:r>
      <w:r>
        <w:rPr/>
        <w:t>instructions</w:t>
      </w:r>
      <w:r>
        <w:rPr>
          <w:spacing w:val="-13"/>
        </w:rPr>
        <w:t> </w:t>
      </w:r>
      <w:r>
        <w:rPr/>
        <w:t>to</w:t>
      </w:r>
      <w:r>
        <w:rPr>
          <w:spacing w:val="-10"/>
        </w:rPr>
        <w:t> </w:t>
      </w:r>
      <w:r>
        <w:rPr/>
        <w:t>Owner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Division</w:t>
      </w:r>
      <w:r>
        <w:rPr>
          <w:spacing w:val="5"/>
        </w:rPr>
        <w:t> </w:t>
      </w:r>
      <w:r>
        <w:rPr>
          <w:spacing w:val="-10"/>
        </w:rPr>
        <w:t>1</w:t>
      </w:r>
    </w:p>
    <w:p>
      <w:pPr>
        <w:pStyle w:val="BodyText"/>
        <w:spacing w:before="36"/>
        <w:ind w:left="828"/>
      </w:pPr>
      <w:r>
        <w:rPr/>
        <w:t>section</w:t>
      </w:r>
      <w:r>
        <w:rPr>
          <w:spacing w:val="-7"/>
        </w:rPr>
        <w:t> </w:t>
      </w:r>
      <w:r>
        <w:rPr/>
        <w:t>“Contract</w:t>
      </w:r>
      <w:r>
        <w:rPr>
          <w:spacing w:val="-6"/>
        </w:rPr>
        <w:t> </w:t>
      </w:r>
      <w:r>
        <w:rPr>
          <w:spacing w:val="-2"/>
        </w:rPr>
        <w:t>Closeout.”</w:t>
      </w:r>
    </w:p>
    <w:p>
      <w:pPr>
        <w:pStyle w:val="BodyText"/>
        <w:spacing w:before="66"/>
      </w:pP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40" w:lineRule="auto" w:before="0" w:after="0"/>
        <w:ind w:left="828" w:right="0" w:hanging="720"/>
        <w:jc w:val="left"/>
        <w:rPr>
          <w:sz w:val="20"/>
        </w:rPr>
      </w:pPr>
      <w:r>
        <w:rPr>
          <w:sz w:val="20"/>
        </w:rPr>
        <w:t>Delivery</w:t>
      </w:r>
      <w:r>
        <w:rPr>
          <w:spacing w:val="-11"/>
          <w:sz w:val="20"/>
        </w:rPr>
        <w:t> </w:t>
      </w:r>
      <w:r>
        <w:rPr>
          <w:sz w:val="20"/>
        </w:rPr>
        <w:t>and </w:t>
      </w:r>
      <w:r>
        <w:rPr>
          <w:spacing w:val="-2"/>
          <w:sz w:val="20"/>
        </w:rPr>
        <w:t>Storage:</w:t>
      </w:r>
    </w:p>
    <w:p>
      <w:pPr>
        <w:pStyle w:val="BodyText"/>
        <w:spacing w:before="73"/>
      </w:pPr>
    </w:p>
    <w:p>
      <w:pPr>
        <w:pStyle w:val="ListParagraph"/>
        <w:numPr>
          <w:ilvl w:val="2"/>
          <w:numId w:val="1"/>
        </w:numPr>
        <w:tabs>
          <w:tab w:pos="1186" w:val="left" w:leader="none"/>
        </w:tabs>
        <w:spacing w:line="240" w:lineRule="auto" w:before="0" w:after="0"/>
        <w:ind w:left="1186" w:right="0" w:hanging="358"/>
        <w:jc w:val="both"/>
        <w:rPr>
          <w:sz w:val="20"/>
        </w:rPr>
      </w:pPr>
      <w:r>
        <w:rPr>
          <w:sz w:val="20"/>
        </w:rPr>
        <w:t>All</w:t>
      </w:r>
      <w:r>
        <w:rPr>
          <w:spacing w:val="-8"/>
          <w:sz w:val="20"/>
        </w:rPr>
        <w:t> </w:t>
      </w:r>
      <w:r>
        <w:rPr>
          <w:sz w:val="20"/>
        </w:rPr>
        <w:t>SanFoot</w:t>
      </w:r>
      <w:r>
        <w:rPr>
          <w:spacing w:val="-10"/>
          <w:sz w:val="20"/>
        </w:rPr>
        <w:t> </w:t>
      </w:r>
      <w:r>
        <w:rPr>
          <w:sz w:val="20"/>
        </w:rPr>
        <w:t>Flexible</w:t>
      </w:r>
      <w:r>
        <w:rPr>
          <w:spacing w:val="-8"/>
          <w:sz w:val="20"/>
        </w:rPr>
        <w:t> </w:t>
      </w:r>
      <w:r>
        <w:rPr>
          <w:sz w:val="20"/>
        </w:rPr>
        <w:t>Wood</w:t>
      </w:r>
      <w:r>
        <w:rPr>
          <w:spacing w:val="-9"/>
          <w:sz w:val="20"/>
        </w:rPr>
        <w:t> </w:t>
      </w:r>
      <w:r>
        <w:rPr>
          <w:sz w:val="20"/>
        </w:rPr>
        <w:t>Wallcovering</w:t>
      </w:r>
      <w:r>
        <w:rPr>
          <w:spacing w:val="-9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delivered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job</w:t>
      </w:r>
      <w:r>
        <w:rPr>
          <w:spacing w:val="-9"/>
          <w:sz w:val="20"/>
        </w:rPr>
        <w:t> </w:t>
      </w:r>
      <w:r>
        <w:rPr>
          <w:sz w:val="20"/>
        </w:rPr>
        <w:t>site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Manufacturer’s</w:t>
      </w:r>
    </w:p>
    <w:p>
      <w:pPr>
        <w:pStyle w:val="BodyText"/>
        <w:spacing w:before="29"/>
        <w:ind w:left="828"/>
      </w:pPr>
      <w:r>
        <w:rPr/>
        <w:t>packaging,</w:t>
      </w:r>
      <w:r>
        <w:rPr>
          <w:spacing w:val="-9"/>
        </w:rPr>
        <w:t> </w:t>
      </w:r>
      <w:r>
        <w:rPr/>
        <w:t>property</w:t>
      </w:r>
      <w:r>
        <w:rPr>
          <w:spacing w:val="-9"/>
        </w:rPr>
        <w:t> </w:t>
      </w:r>
      <w:r>
        <w:rPr/>
        <w:t>identified</w:t>
      </w:r>
      <w:r>
        <w:rPr>
          <w:spacing w:val="-13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labeled.</w:t>
      </w:r>
    </w:p>
    <w:p>
      <w:pPr>
        <w:pStyle w:val="BodyText"/>
        <w:spacing w:before="73"/>
      </w:pPr>
    </w:p>
    <w:p>
      <w:pPr>
        <w:pStyle w:val="ListParagraph"/>
        <w:numPr>
          <w:ilvl w:val="2"/>
          <w:numId w:val="1"/>
        </w:numPr>
        <w:tabs>
          <w:tab w:pos="1186" w:val="left" w:leader="none"/>
        </w:tabs>
        <w:spacing w:line="273" w:lineRule="auto" w:before="1" w:after="0"/>
        <w:ind w:left="828" w:right="304" w:firstLine="0"/>
        <w:jc w:val="both"/>
        <w:rPr>
          <w:sz w:val="20"/>
        </w:rPr>
      </w:pPr>
      <w:r>
        <w:rPr>
          <w:sz w:val="20"/>
        </w:rPr>
        <w:t>Material</w:t>
      </w:r>
      <w:r>
        <w:rPr>
          <w:spacing w:val="-9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be stored in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undamaged</w:t>
      </w:r>
      <w:r>
        <w:rPr>
          <w:spacing w:val="-6"/>
          <w:sz w:val="20"/>
        </w:rPr>
        <w:t> </w:t>
      </w:r>
      <w:r>
        <w:rPr>
          <w:sz w:val="20"/>
        </w:rPr>
        <w:t>condition in</w:t>
      </w:r>
      <w:r>
        <w:rPr>
          <w:spacing w:val="-1"/>
          <w:sz w:val="20"/>
        </w:rPr>
        <w:t> </w:t>
      </w:r>
      <w:r>
        <w:rPr>
          <w:sz w:val="20"/>
        </w:rPr>
        <w:t>the Manufacturer’s packaging,</w:t>
      </w:r>
      <w:r>
        <w:rPr>
          <w:spacing w:val="-7"/>
          <w:sz w:val="20"/>
        </w:rPr>
        <w:t> </w:t>
      </w:r>
      <w:r>
        <w:rPr>
          <w:sz w:val="20"/>
        </w:rPr>
        <w:t>maintained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 clean,</w:t>
      </w:r>
      <w:r>
        <w:rPr>
          <w:spacing w:val="-6"/>
          <w:sz w:val="20"/>
        </w:rPr>
        <w:t> </w:t>
      </w:r>
      <w:r>
        <w:rPr>
          <w:sz w:val="20"/>
        </w:rPr>
        <w:t>dry,</w:t>
      </w:r>
      <w:r>
        <w:rPr>
          <w:spacing w:val="-6"/>
          <w:sz w:val="20"/>
        </w:rPr>
        <w:t> </w:t>
      </w:r>
      <w:r>
        <w:rPr>
          <w:sz w:val="20"/>
        </w:rPr>
        <w:t>protected</w:t>
      </w:r>
      <w:r>
        <w:rPr>
          <w:spacing w:val="-5"/>
          <w:sz w:val="20"/>
        </w:rPr>
        <w:t> </w:t>
      </w:r>
      <w:r>
        <w:rPr>
          <w:sz w:val="20"/>
        </w:rPr>
        <w:t>area where temperature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humidity</w:t>
      </w:r>
      <w:r>
        <w:rPr>
          <w:spacing w:val="-1"/>
          <w:sz w:val="20"/>
        </w:rPr>
        <w:t> </w:t>
      </w:r>
      <w:r>
        <w:rPr>
          <w:sz w:val="20"/>
        </w:rPr>
        <w:t>remain</w:t>
      </w:r>
      <w:r>
        <w:rPr>
          <w:spacing w:val="-5"/>
          <w:sz w:val="20"/>
        </w:rPr>
        <w:t> </w:t>
      </w:r>
      <w:r>
        <w:rPr>
          <w:sz w:val="20"/>
        </w:rPr>
        <w:t>stable and within the</w:t>
      </w:r>
      <w:r>
        <w:rPr>
          <w:spacing w:val="-5"/>
          <w:sz w:val="20"/>
        </w:rPr>
        <w:t> </w:t>
      </w:r>
      <w:r>
        <w:rPr>
          <w:sz w:val="20"/>
        </w:rPr>
        <w:t>ranges</w:t>
      </w:r>
      <w:r>
        <w:rPr>
          <w:spacing w:val="-1"/>
          <w:sz w:val="20"/>
        </w:rPr>
        <w:t> </w:t>
      </w:r>
      <w:r>
        <w:rPr>
          <w:sz w:val="20"/>
        </w:rPr>
        <w:t>specified by the Manufacturer.</w:t>
      </w:r>
    </w:p>
    <w:p>
      <w:pPr>
        <w:pStyle w:val="BodyText"/>
        <w:spacing w:before="42"/>
      </w:pP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40" w:lineRule="auto" w:before="0" w:after="0"/>
        <w:ind w:left="828" w:right="0" w:hanging="720"/>
        <w:jc w:val="left"/>
        <w:rPr>
          <w:sz w:val="20"/>
        </w:rPr>
      </w:pPr>
      <w:r>
        <w:rPr>
          <w:sz w:val="20"/>
        </w:rPr>
        <w:t>Project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Conditions:</w:t>
      </w:r>
    </w:p>
    <w:p>
      <w:pPr>
        <w:pStyle w:val="BodyText"/>
        <w:spacing w:before="65"/>
      </w:pPr>
    </w:p>
    <w:p>
      <w:pPr>
        <w:pStyle w:val="ListParagraph"/>
        <w:numPr>
          <w:ilvl w:val="2"/>
          <w:numId w:val="1"/>
        </w:numPr>
        <w:tabs>
          <w:tab w:pos="1187" w:val="left" w:leader="none"/>
        </w:tabs>
        <w:spacing w:line="276" w:lineRule="auto" w:before="1" w:after="0"/>
        <w:ind w:left="828" w:right="702" w:firstLine="0"/>
        <w:jc w:val="left"/>
        <w:rPr>
          <w:sz w:val="20"/>
        </w:rPr>
      </w:pPr>
      <w:r>
        <w:rPr>
          <w:sz w:val="20"/>
        </w:rPr>
        <w:t>Environmental Conditions - Areas to receive SanFoot Flexible Wood Wallcovering shall be environmentally controlled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the HVAC system.</w:t>
      </w:r>
      <w:r>
        <w:rPr>
          <w:spacing w:val="40"/>
          <w:sz w:val="20"/>
        </w:rPr>
        <w:t> </w:t>
      </w:r>
      <w:r>
        <w:rPr>
          <w:sz w:val="20"/>
        </w:rPr>
        <w:t>Maintain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temperature range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65° -</w:t>
      </w:r>
      <w:r>
        <w:rPr>
          <w:spacing w:val="-8"/>
          <w:sz w:val="20"/>
        </w:rPr>
        <w:t> </w:t>
      </w:r>
      <w:r>
        <w:rPr>
          <w:sz w:val="20"/>
        </w:rPr>
        <w:t>85°</w:t>
      </w:r>
      <w:r>
        <w:rPr>
          <w:spacing w:val="-7"/>
          <w:sz w:val="20"/>
        </w:rPr>
        <w:t> </w:t>
      </w:r>
      <w:r>
        <w:rPr>
          <w:sz w:val="20"/>
        </w:rPr>
        <w:t>degrees Fahrenheit, with less than 50% relative humidity, for</w:t>
      </w:r>
      <w:r>
        <w:rPr>
          <w:spacing w:val="-2"/>
          <w:sz w:val="20"/>
        </w:rPr>
        <w:t> </w:t>
      </w:r>
      <w:r>
        <w:rPr>
          <w:sz w:val="20"/>
        </w:rPr>
        <w:t>a period of not less than four (4) days prior to installation and maintained thereafter.</w:t>
      </w:r>
    </w:p>
    <w:p>
      <w:pPr>
        <w:pStyle w:val="BodyText"/>
        <w:spacing w:before="37"/>
      </w:pPr>
    </w:p>
    <w:p>
      <w:pPr>
        <w:pStyle w:val="ListParagraph"/>
        <w:numPr>
          <w:ilvl w:val="2"/>
          <w:numId w:val="1"/>
        </w:numPr>
        <w:tabs>
          <w:tab w:pos="1187" w:val="left" w:leader="none"/>
        </w:tabs>
        <w:spacing w:line="276" w:lineRule="auto" w:before="0" w:after="0"/>
        <w:ind w:left="828" w:right="159" w:firstLine="0"/>
        <w:jc w:val="both"/>
        <w:rPr>
          <w:sz w:val="20"/>
        </w:rPr>
      </w:pPr>
      <w:r>
        <w:rPr>
          <w:sz w:val="20"/>
        </w:rPr>
        <w:t>Wall Conditions -</w:t>
      </w:r>
      <w:r>
        <w:rPr>
          <w:spacing w:val="-8"/>
          <w:sz w:val="20"/>
        </w:rPr>
        <w:t> </w:t>
      </w:r>
      <w:r>
        <w:rPr>
          <w:sz w:val="20"/>
        </w:rPr>
        <w:t>Gypsum board</w:t>
      </w:r>
      <w:r>
        <w:rPr>
          <w:spacing w:val="-3"/>
          <w:sz w:val="20"/>
        </w:rPr>
        <w:t> </w:t>
      </w:r>
      <w:r>
        <w:rPr>
          <w:sz w:val="20"/>
        </w:rPr>
        <w:t>finish shall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completed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comply with AWCI</w:t>
      </w:r>
      <w:r>
        <w:rPr>
          <w:spacing w:val="-4"/>
          <w:sz w:val="20"/>
        </w:rPr>
        <w:t> </w:t>
      </w:r>
      <w:r>
        <w:rPr>
          <w:sz w:val="20"/>
        </w:rPr>
        <w:t>Specification,</w:t>
      </w:r>
      <w:r>
        <w:rPr>
          <w:spacing w:val="-4"/>
          <w:sz w:val="20"/>
        </w:rPr>
        <w:t> </w:t>
      </w:r>
      <w:r>
        <w:rPr>
          <w:sz w:val="20"/>
        </w:rPr>
        <w:t>Level 4. Plaster</w:t>
      </w:r>
      <w:r>
        <w:rPr>
          <w:spacing w:val="-3"/>
          <w:sz w:val="20"/>
        </w:rPr>
        <w:t> </w:t>
      </w:r>
      <w:r>
        <w:rPr>
          <w:sz w:val="20"/>
        </w:rPr>
        <w:t>walls</w:t>
      </w:r>
      <w:r>
        <w:rPr>
          <w:spacing w:val="-8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 finished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Architect’s</w:t>
      </w:r>
      <w:r>
        <w:rPr>
          <w:spacing w:val="-8"/>
          <w:sz w:val="20"/>
        </w:rPr>
        <w:t> </w:t>
      </w:r>
      <w:r>
        <w:rPr>
          <w:sz w:val="20"/>
        </w:rPr>
        <w:t>specification and be</w:t>
      </w:r>
      <w:r>
        <w:rPr>
          <w:spacing w:val="-5"/>
          <w:sz w:val="20"/>
        </w:rPr>
        <w:t> </w:t>
      </w:r>
      <w:r>
        <w:rPr>
          <w:sz w:val="20"/>
        </w:rPr>
        <w:t>free</w:t>
      </w:r>
      <w:r>
        <w:rPr>
          <w:spacing w:val="-5"/>
          <w:sz w:val="20"/>
        </w:rPr>
        <w:t> </w:t>
      </w:r>
      <w:r>
        <w:rPr>
          <w:sz w:val="20"/>
        </w:rPr>
        <w:t>of undulations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defects.</w:t>
      </w:r>
      <w:r>
        <w:rPr>
          <w:spacing w:val="40"/>
          <w:sz w:val="20"/>
        </w:rPr>
        <w:t> </w:t>
      </w:r>
      <w:r>
        <w:rPr>
          <w:sz w:val="20"/>
        </w:rPr>
        <w:t>Metal surfaces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 clean,</w:t>
      </w:r>
      <w:r>
        <w:rPr>
          <w:spacing w:val="-4"/>
          <w:sz w:val="20"/>
        </w:rPr>
        <w:t> </w:t>
      </w:r>
      <w:r>
        <w:rPr>
          <w:sz w:val="20"/>
        </w:rPr>
        <w:t>dry,</w:t>
      </w:r>
      <w:r>
        <w:rPr>
          <w:spacing w:val="-7"/>
          <w:sz w:val="20"/>
        </w:rPr>
        <w:t> </w:t>
      </w:r>
      <w:r>
        <w:rPr>
          <w:sz w:val="20"/>
        </w:rPr>
        <w:t>and smooth with</w:t>
      </w:r>
      <w:r>
        <w:rPr>
          <w:spacing w:val="-6"/>
          <w:sz w:val="20"/>
        </w:rPr>
        <w:t> </w:t>
      </w:r>
      <w:r>
        <w:rPr>
          <w:sz w:val="20"/>
        </w:rPr>
        <w:t>a rust</w:t>
      </w:r>
      <w:r>
        <w:rPr>
          <w:spacing w:val="-1"/>
          <w:sz w:val="20"/>
        </w:rPr>
        <w:t> </w:t>
      </w:r>
      <w:r>
        <w:rPr>
          <w:sz w:val="20"/>
        </w:rPr>
        <w:t>inhibitor</w:t>
      </w:r>
      <w:r>
        <w:rPr>
          <w:spacing w:val="-5"/>
          <w:sz w:val="20"/>
        </w:rPr>
        <w:t> </w:t>
      </w:r>
      <w:r>
        <w:rPr>
          <w:sz w:val="20"/>
        </w:rPr>
        <w:t>applied.</w:t>
      </w:r>
      <w:r>
        <w:rPr>
          <w:spacing w:val="40"/>
          <w:sz w:val="20"/>
        </w:rPr>
        <w:t> </w:t>
      </w:r>
      <w:r>
        <w:rPr>
          <w:sz w:val="20"/>
        </w:rPr>
        <w:t>See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installations</w:t>
      </w:r>
      <w:r>
        <w:rPr>
          <w:spacing w:val="-3"/>
          <w:sz w:val="20"/>
        </w:rPr>
        <w:t> </w:t>
      </w:r>
      <w:r>
        <w:rPr>
          <w:sz w:val="20"/>
        </w:rPr>
        <w:t>instructions for details.</w:t>
      </w:r>
    </w:p>
    <w:p>
      <w:pPr>
        <w:pStyle w:val="BodyText"/>
        <w:spacing w:before="30"/>
      </w:pPr>
    </w:p>
    <w:p>
      <w:pPr>
        <w:pStyle w:val="ListParagraph"/>
        <w:numPr>
          <w:ilvl w:val="2"/>
          <w:numId w:val="1"/>
        </w:numPr>
        <w:tabs>
          <w:tab w:pos="1189" w:val="left" w:leader="none"/>
        </w:tabs>
        <w:spacing w:line="278" w:lineRule="auto" w:before="1" w:after="0"/>
        <w:ind w:left="828" w:right="808" w:firstLine="0"/>
        <w:jc w:val="left"/>
        <w:rPr>
          <w:sz w:val="20"/>
        </w:rPr>
      </w:pPr>
      <w:r>
        <w:rPr>
          <w:sz w:val="20"/>
        </w:rPr>
        <w:t>Lighting -</w:t>
      </w:r>
      <w:r>
        <w:rPr>
          <w:spacing w:val="-10"/>
          <w:sz w:val="20"/>
        </w:rPr>
        <w:t> </w:t>
      </w:r>
      <w:r>
        <w:rPr>
          <w:sz w:val="20"/>
        </w:rPr>
        <w:t>Sufficient lighting will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provided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the Contractor</w:t>
      </w:r>
      <w:r>
        <w:rPr>
          <w:spacing w:val="-10"/>
          <w:sz w:val="20"/>
        </w:rPr>
        <w:t> </w:t>
      </w:r>
      <w:r>
        <w:rPr>
          <w:sz w:val="20"/>
        </w:rPr>
        <w:t>during</w:t>
      </w:r>
      <w:r>
        <w:rPr>
          <w:spacing w:val="-6"/>
          <w:sz w:val="20"/>
        </w:rPr>
        <w:t> </w:t>
      </w:r>
      <w:r>
        <w:rPr>
          <w:sz w:val="20"/>
        </w:rPr>
        <w:t>the Installation process.</w:t>
      </w:r>
      <w:r>
        <w:rPr>
          <w:spacing w:val="40"/>
          <w:sz w:val="20"/>
        </w:rPr>
        <w:t> </w:t>
      </w:r>
      <w:r>
        <w:rPr>
          <w:sz w:val="20"/>
        </w:rPr>
        <w:t>If required,</w:t>
      </w:r>
      <w:r>
        <w:rPr>
          <w:spacing w:val="-6"/>
          <w:sz w:val="20"/>
        </w:rPr>
        <w:t> </w:t>
      </w:r>
      <w:r>
        <w:rPr>
          <w:sz w:val="20"/>
        </w:rPr>
        <w:t>temporary</w:t>
      </w:r>
      <w:r>
        <w:rPr>
          <w:spacing w:val="-1"/>
          <w:sz w:val="20"/>
        </w:rPr>
        <w:t> </w:t>
      </w:r>
      <w:r>
        <w:rPr>
          <w:sz w:val="20"/>
        </w:rPr>
        <w:t>lighting will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provided to</w:t>
      </w:r>
      <w:r>
        <w:rPr>
          <w:spacing w:val="-5"/>
          <w:sz w:val="20"/>
        </w:rPr>
        <w:t> </w:t>
      </w:r>
      <w:r>
        <w:rPr>
          <w:sz w:val="20"/>
        </w:rPr>
        <w:t>augment insufficient</w:t>
      </w:r>
      <w:r>
        <w:rPr>
          <w:spacing w:val="-6"/>
          <w:sz w:val="20"/>
        </w:rPr>
        <w:t> </w:t>
      </w:r>
      <w:r>
        <w:rPr>
          <w:sz w:val="20"/>
        </w:rPr>
        <w:t>or low-level</w:t>
      </w:r>
      <w:r>
        <w:rPr>
          <w:spacing w:val="-9"/>
          <w:sz w:val="20"/>
        </w:rPr>
        <w:t> </w:t>
      </w:r>
      <w:r>
        <w:rPr>
          <w:sz w:val="20"/>
        </w:rPr>
        <w:t>permanent</w:t>
      </w:r>
      <w:r>
        <w:rPr>
          <w:spacing w:val="-6"/>
          <w:sz w:val="20"/>
        </w:rPr>
        <w:t> </w:t>
      </w:r>
      <w:r>
        <w:rPr>
          <w:sz w:val="20"/>
        </w:rPr>
        <w:t>lighting.</w:t>
      </w:r>
    </w:p>
    <w:p>
      <w:pPr>
        <w:spacing w:after="0" w:line="278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header="0" w:footer="530" w:top="540" w:bottom="720" w:left="900" w:right="940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3"/>
      </w:pPr>
    </w:p>
    <w:p>
      <w:pPr>
        <w:pStyle w:val="Heading1"/>
      </w:pPr>
      <w:r>
        <w:rPr>
          <w:color w:val="9D239F"/>
        </w:rPr>
        <w:t>PART</w:t>
      </w:r>
      <w:r>
        <w:rPr>
          <w:color w:val="9D239F"/>
          <w:spacing w:val="1"/>
        </w:rPr>
        <w:t> </w:t>
      </w:r>
      <w:r>
        <w:rPr>
          <w:color w:val="9D239F"/>
        </w:rPr>
        <w:t>2:</w:t>
      </w:r>
      <w:r>
        <w:rPr>
          <w:color w:val="9D239F"/>
          <w:spacing w:val="50"/>
        </w:rPr>
        <w:t> </w:t>
      </w:r>
      <w:r>
        <w:rPr>
          <w:color w:val="9D239F"/>
          <w:spacing w:val="-2"/>
        </w:rPr>
        <w:t>PRODUCTS</w:t>
      </w:r>
    </w:p>
    <w:p>
      <w:pPr>
        <w:pStyle w:val="BodyText"/>
        <w:spacing w:before="74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828" w:val="left" w:leader="none"/>
        </w:tabs>
        <w:spacing w:line="240" w:lineRule="auto" w:before="0" w:after="0"/>
        <w:ind w:left="828" w:right="0" w:hanging="720"/>
        <w:jc w:val="left"/>
        <w:rPr>
          <w:sz w:val="20"/>
        </w:rPr>
      </w:pPr>
      <w:r>
        <w:rPr>
          <w:sz w:val="20"/>
        </w:rPr>
        <w:t>Product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Name:</w:t>
      </w:r>
    </w:p>
    <w:p>
      <w:pPr>
        <w:pStyle w:val="BodyText"/>
        <w:spacing w:before="65"/>
      </w:pPr>
    </w:p>
    <w:p>
      <w:pPr>
        <w:pStyle w:val="BodyText"/>
        <w:spacing w:line="276" w:lineRule="auto"/>
        <w:ind w:left="828" w:right="169"/>
      </w:pPr>
      <w:r>
        <w:rPr/>
        <w:t>SanFoot Flexible Wood Wallcovering, a five (5)-ply product that shall consist of genuine wood veneer, bonded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paper,</w:t>
      </w:r>
      <w:r>
        <w:rPr>
          <w:spacing w:val="-4"/>
        </w:rPr>
        <w:t> </w:t>
      </w:r>
      <w:r>
        <w:rPr/>
        <w:t>foil,</w:t>
      </w:r>
      <w:r>
        <w:rPr>
          <w:spacing w:val="-4"/>
        </w:rPr>
        <w:t> </w:t>
      </w:r>
      <w:r>
        <w:rPr/>
        <w:t>glue line</w:t>
      </w:r>
      <w:r>
        <w:rPr>
          <w:spacing w:val="-3"/>
        </w:rPr>
        <w:t> </w:t>
      </w:r>
      <w:r>
        <w:rPr/>
        <w:t>barrier</w:t>
      </w:r>
      <w:r>
        <w:rPr>
          <w:spacing w:val="-8"/>
        </w:rPr>
        <w:t> </w:t>
      </w:r>
      <w:r>
        <w:rPr/>
        <w:t>and</w:t>
      </w:r>
      <w:r>
        <w:rPr>
          <w:spacing w:val="-3"/>
        </w:rPr>
        <w:t> </w:t>
      </w:r>
      <w:r>
        <w:rPr/>
        <w:t>paper.</w:t>
      </w:r>
      <w:r>
        <w:rPr>
          <w:spacing w:val="40"/>
        </w:rPr>
        <w:t> </w:t>
      </w:r>
      <w:r>
        <w:rPr/>
        <w:t>It shall</w:t>
      </w:r>
      <w:r>
        <w:rPr>
          <w:spacing w:val="-7"/>
        </w:rPr>
        <w:t> </w:t>
      </w:r>
      <w:r>
        <w:rPr/>
        <w:t>have</w:t>
      </w:r>
      <w:r>
        <w:rPr>
          <w:spacing w:val="-3"/>
        </w:rPr>
        <w:t> </w:t>
      </w:r>
      <w:r>
        <w:rPr/>
        <w:t>a protective</w:t>
      </w:r>
      <w:r>
        <w:rPr>
          <w:spacing w:val="-3"/>
        </w:rPr>
        <w:t> </w:t>
      </w:r>
      <w:r>
        <w:rPr/>
        <w:t>coating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urethane</w:t>
      </w:r>
      <w:r>
        <w:rPr>
          <w:spacing w:val="-3"/>
        </w:rPr>
        <w:t> </w:t>
      </w:r>
      <w:r>
        <w:rPr/>
        <w:t>sealer</w:t>
      </w:r>
      <w:r>
        <w:rPr>
          <w:spacing w:val="-8"/>
        </w:rPr>
        <w:t> </w:t>
      </w:r>
      <w:r>
        <w:rPr/>
        <w:t>and finish, factory applied, to ensure that quality and help maintain the integrity of the wood veneer wallcovering.</w:t>
      </w:r>
      <w:r>
        <w:rPr>
          <w:spacing w:val="40"/>
        </w:rPr>
        <w:t> </w:t>
      </w:r>
      <w:r>
        <w:rPr/>
        <w:t>This wallcovering material</w:t>
      </w:r>
      <w:r>
        <w:rPr>
          <w:spacing w:val="-1"/>
        </w:rPr>
        <w:t> </w:t>
      </w:r>
      <w:r>
        <w:rPr/>
        <w:t>may also be supplied to the Contractor in a manner specified under paragraph 3.5.</w:t>
      </w:r>
    </w:p>
    <w:p>
      <w:pPr>
        <w:pStyle w:val="BodyText"/>
        <w:spacing w:before="40"/>
      </w:pPr>
    </w:p>
    <w:p>
      <w:pPr>
        <w:pStyle w:val="ListParagraph"/>
        <w:numPr>
          <w:ilvl w:val="1"/>
          <w:numId w:val="2"/>
        </w:numPr>
        <w:tabs>
          <w:tab w:pos="828" w:val="left" w:leader="none"/>
        </w:tabs>
        <w:spacing w:line="240" w:lineRule="auto" w:before="0" w:after="0"/>
        <w:ind w:left="828" w:right="0" w:hanging="720"/>
        <w:jc w:val="left"/>
        <w:rPr>
          <w:sz w:val="20"/>
        </w:rPr>
      </w:pPr>
      <w:r>
        <w:rPr>
          <w:spacing w:val="-2"/>
          <w:sz w:val="20"/>
        </w:rPr>
        <w:t>Manufacturer:</w:t>
      </w:r>
    </w:p>
    <w:p>
      <w:pPr>
        <w:pStyle w:val="BodyText"/>
        <w:spacing w:before="66"/>
      </w:pPr>
    </w:p>
    <w:p>
      <w:pPr>
        <w:pStyle w:val="BodyText"/>
        <w:ind w:left="828"/>
      </w:pPr>
      <w:r>
        <w:rPr/>
        <w:t>Hokusan</w:t>
      </w:r>
      <w:r>
        <w:rPr>
          <w:spacing w:val="-12"/>
        </w:rPr>
        <w:t> </w:t>
      </w:r>
      <w:r>
        <w:rPr/>
        <w:t>Ltd.,</w:t>
      </w:r>
      <w:r>
        <w:rPr>
          <w:spacing w:val="-6"/>
        </w:rPr>
        <w:t> </w:t>
      </w:r>
      <w:r>
        <w:rPr/>
        <w:t>Tokyo,</w:t>
      </w:r>
      <w:r>
        <w:rPr>
          <w:spacing w:val="-6"/>
        </w:rPr>
        <w:t> </w:t>
      </w:r>
      <w:r>
        <w:rPr/>
        <w:t>Japan;</w:t>
      </w:r>
      <w:r>
        <w:rPr>
          <w:spacing w:val="-12"/>
        </w:rPr>
        <w:t> </w:t>
      </w:r>
      <w:r>
        <w:rPr/>
        <w:t>imported</w:t>
      </w:r>
      <w:r>
        <w:rPr>
          <w:spacing w:val="-11"/>
        </w:rPr>
        <w:t> </w:t>
      </w:r>
      <w:r>
        <w:rPr/>
        <w:t>by</w:t>
      </w:r>
      <w:r>
        <w:rPr>
          <w:spacing w:val="-7"/>
        </w:rPr>
        <w:t> </w:t>
      </w:r>
      <w:r>
        <w:rPr/>
        <w:t>Jacaranda,</w:t>
      </w:r>
      <w:r>
        <w:rPr>
          <w:spacing w:val="-7"/>
        </w:rPr>
        <w:t> </w:t>
      </w:r>
      <w:r>
        <w:rPr/>
        <w:t>Inc.</w:t>
      </w:r>
      <w:r>
        <w:rPr>
          <w:spacing w:val="-6"/>
        </w:rPr>
        <w:t> </w:t>
      </w:r>
      <w:r>
        <w:rPr/>
        <w:t>Miami,</w:t>
      </w:r>
      <w:r>
        <w:rPr>
          <w:spacing w:val="-6"/>
        </w:rPr>
        <w:t> </w:t>
      </w:r>
      <w:r>
        <w:rPr/>
        <w:t>Florida,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distributed</w:t>
      </w:r>
      <w:r>
        <w:rPr>
          <w:spacing w:val="-11"/>
        </w:rPr>
        <w:t> </w:t>
      </w:r>
      <w:r>
        <w:rPr>
          <w:spacing w:val="-5"/>
        </w:rPr>
        <w:t>by:</w:t>
      </w:r>
    </w:p>
    <w:p>
      <w:pPr>
        <w:pStyle w:val="BodyText"/>
        <w:spacing w:before="4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1088745</wp:posOffset>
                </wp:positionH>
                <wp:positionV relativeFrom="paragraph">
                  <wp:posOffset>192863</wp:posOffset>
                </wp:positionV>
                <wp:extent cx="5842635" cy="508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8426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 h="5080">
                              <a:moveTo>
                                <a:pt x="5842126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5842126" y="4572"/>
                              </a:lnTo>
                              <a:lnTo>
                                <a:pt x="5842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727997pt;margin-top:15.186084pt;width:460.01pt;height:.36pt;mso-position-horizontal-relative:page;mso-position-vertical-relative:paragraph;z-index:-15728640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2"/>
        </w:numPr>
        <w:tabs>
          <w:tab w:pos="828" w:val="left" w:leader="none"/>
        </w:tabs>
        <w:spacing w:line="240" w:lineRule="auto" w:before="0" w:after="0"/>
        <w:ind w:left="828" w:right="0" w:hanging="720"/>
        <w:jc w:val="left"/>
        <w:rPr>
          <w:sz w:val="20"/>
        </w:rPr>
      </w:pPr>
      <w:r>
        <w:rPr>
          <w:spacing w:val="-2"/>
          <w:sz w:val="20"/>
        </w:rPr>
        <w:t>Material:</w:t>
      </w:r>
    </w:p>
    <w:p>
      <w:pPr>
        <w:pStyle w:val="BodyText"/>
        <w:spacing w:before="66"/>
      </w:pPr>
    </w:p>
    <w:p>
      <w:pPr>
        <w:pStyle w:val="BodyText"/>
        <w:ind w:left="828"/>
      </w:pPr>
      <w:r>
        <w:rPr/>
        <w:t>SANFOOT</w:t>
      </w:r>
      <w:r>
        <w:rPr>
          <w:spacing w:val="-6"/>
        </w:rPr>
        <w:t> </w:t>
      </w:r>
      <w:r>
        <w:rPr/>
        <w:t>FLEXIBLE</w:t>
      </w:r>
      <w:r>
        <w:rPr>
          <w:spacing w:val="-8"/>
        </w:rPr>
        <w:t> </w:t>
      </w:r>
      <w:r>
        <w:rPr/>
        <w:t>WOOD</w:t>
      </w:r>
      <w:r>
        <w:rPr>
          <w:spacing w:val="-12"/>
        </w:rPr>
        <w:t> </w:t>
      </w:r>
      <w:r>
        <w:rPr>
          <w:spacing w:val="-2"/>
        </w:rPr>
        <w:t>WALLCOVERING</w:t>
      </w:r>
    </w:p>
    <w:p>
      <w:pPr>
        <w:pStyle w:val="BodyText"/>
        <w:spacing w:before="99"/>
      </w:pPr>
    </w:p>
    <w:tbl>
      <w:tblPr>
        <w:tblW w:w="0" w:type="auto"/>
        <w:jc w:val="left"/>
        <w:tblInd w:w="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1"/>
      </w:tblGrid>
      <w:tr>
        <w:trPr>
          <w:trHeight w:val="265" w:hRule="atLeast"/>
        </w:trPr>
        <w:tc>
          <w:tcPr>
            <w:tcW w:w="9221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SPECIES:</w:t>
            </w:r>
          </w:p>
        </w:tc>
      </w:tr>
      <w:tr>
        <w:trPr>
          <w:trHeight w:val="249" w:hRule="atLeast"/>
        </w:trPr>
        <w:tc>
          <w:tcPr>
            <w:tcW w:w="9221" w:type="dxa"/>
          </w:tcPr>
          <w:p>
            <w:pPr>
              <w:pStyle w:val="TableParagraph"/>
              <w:spacing w:line="20" w:lineRule="exact"/>
              <w:ind w:left="2650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172585" cy="5080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172585" cy="5080"/>
                                <a:chExt cx="4172585" cy="50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172585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2585" h="5080">
                                      <a:moveTo>
                                        <a:pt x="41724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172458" y="4572"/>
                                      </a:lnTo>
                                      <a:lnTo>
                                        <a:pt x="41724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8.55pt;height:.4pt;mso-position-horizontal-relative:char;mso-position-vertical-relative:line" id="docshapegroup6" coordorigin="0,0" coordsize="6571,8">
                      <v:rect style="position:absolute;left:0;top:0;width:6571;height:8" id="docshape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2751"/>
              <w:rPr>
                <w:sz w:val="16"/>
              </w:rPr>
            </w:pPr>
            <w:r>
              <w:rPr>
                <w:sz w:val="16"/>
              </w:rPr>
              <w:t>(Example: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Sapele,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Red Oak,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etc.)</w:t>
            </w:r>
          </w:p>
        </w:tc>
      </w:tr>
      <w:tr>
        <w:trPr>
          <w:trHeight w:val="326" w:hRule="atLeast"/>
        </w:trPr>
        <w:tc>
          <w:tcPr>
            <w:tcW w:w="9221" w:type="dxa"/>
          </w:tcPr>
          <w:p>
            <w:pPr>
              <w:pStyle w:val="TableParagraph"/>
              <w:spacing w:before="56"/>
              <w:rPr>
                <w:sz w:val="20"/>
              </w:rPr>
            </w:pPr>
            <w:r>
              <w:rPr>
                <w:sz w:val="20"/>
              </w:rPr>
              <w:t>CUT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FIGURE:</w:t>
            </w:r>
          </w:p>
        </w:tc>
      </w:tr>
      <w:tr>
        <w:trPr>
          <w:trHeight w:val="249" w:hRule="atLeast"/>
        </w:trPr>
        <w:tc>
          <w:tcPr>
            <w:tcW w:w="9221" w:type="dxa"/>
          </w:tcPr>
          <w:p>
            <w:pPr>
              <w:pStyle w:val="TableParagraph"/>
              <w:spacing w:line="20" w:lineRule="exact"/>
              <w:ind w:left="2650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172585" cy="5080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4172585" cy="5080"/>
                                <a:chExt cx="4172585" cy="508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172585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2585" h="5080">
                                      <a:moveTo>
                                        <a:pt x="41724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172458" y="4572"/>
                                      </a:lnTo>
                                      <a:lnTo>
                                        <a:pt x="41724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8.55pt;height:.4pt;mso-position-horizontal-relative:char;mso-position-vertical-relative:line" id="docshapegroup8" coordorigin="0,0" coordsize="6571,8">
                      <v:rect style="position:absolute;left:0;top:0;width:6571;height:8" id="docshape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2751"/>
              <w:rPr>
                <w:sz w:val="16"/>
              </w:rPr>
            </w:pPr>
            <w:r>
              <w:rPr>
                <w:sz w:val="16"/>
              </w:rPr>
              <w:t>(Example: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Quarter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Cut,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Rift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Cut,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Flat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Cut,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etc.)</w:t>
            </w:r>
          </w:p>
        </w:tc>
      </w:tr>
      <w:tr>
        <w:trPr>
          <w:trHeight w:val="326" w:hRule="atLeast"/>
        </w:trPr>
        <w:tc>
          <w:tcPr>
            <w:tcW w:w="9221" w:type="dxa"/>
          </w:tcPr>
          <w:p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-2"/>
                <w:sz w:val="20"/>
              </w:rPr>
              <w:t>MATCHING:</w:t>
            </w:r>
          </w:p>
        </w:tc>
      </w:tr>
      <w:tr>
        <w:trPr>
          <w:trHeight w:val="239" w:hRule="atLeast"/>
        </w:trPr>
        <w:tc>
          <w:tcPr>
            <w:tcW w:w="9221" w:type="dxa"/>
          </w:tcPr>
          <w:p>
            <w:pPr>
              <w:pStyle w:val="TableParagraph"/>
              <w:spacing w:line="20" w:lineRule="exact"/>
              <w:ind w:left="2650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172585" cy="508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4172585" cy="5080"/>
                                <a:chExt cx="4172585" cy="50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172585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2585" h="5080">
                                      <a:moveTo>
                                        <a:pt x="41724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172458" y="4572"/>
                                      </a:lnTo>
                                      <a:lnTo>
                                        <a:pt x="41724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8.55pt;height:.4pt;mso-position-horizontal-relative:char;mso-position-vertical-relative:line" id="docshapegroup10" coordorigin="0,0" coordsize="6571,8">
                      <v:rect style="position:absolute;left:0;top:0;width:6571;height:8" id="docshape1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152"/>
              <w:jc w:val="center"/>
              <w:rPr>
                <w:sz w:val="16"/>
              </w:rPr>
            </w:pPr>
            <w:r>
              <w:rPr>
                <w:sz w:val="16"/>
              </w:rPr>
              <w:t>(Example: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Book-match,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Slip-match,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Swing-match, </w:t>
            </w:r>
            <w:r>
              <w:rPr>
                <w:spacing w:val="-4"/>
                <w:sz w:val="16"/>
              </w:rPr>
              <w:t>etc.)</w:t>
            </w:r>
          </w:p>
        </w:tc>
      </w:tr>
      <w:tr>
        <w:trPr>
          <w:trHeight w:val="337" w:hRule="atLeast"/>
        </w:trPr>
        <w:tc>
          <w:tcPr>
            <w:tcW w:w="9221" w:type="dxa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FLITCH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</w:tr>
      <w:tr>
        <w:trPr>
          <w:trHeight w:val="224" w:hRule="atLeast"/>
        </w:trPr>
        <w:tc>
          <w:tcPr>
            <w:tcW w:w="9221" w:type="dxa"/>
          </w:tcPr>
          <w:p>
            <w:pPr>
              <w:pStyle w:val="TableParagraph"/>
              <w:spacing w:line="20" w:lineRule="exact"/>
              <w:ind w:left="2650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172585" cy="508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4172585" cy="5080"/>
                                <a:chExt cx="4172585" cy="50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172585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2585" h="5080">
                                      <a:moveTo>
                                        <a:pt x="41724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172458" y="4572"/>
                                      </a:lnTo>
                                      <a:lnTo>
                                        <a:pt x="41724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8.55pt;height:.4pt;mso-position-horizontal-relative:char;mso-position-vertical-relative:line" id="docshapegroup12" coordorigin="0,0" coordsize="6571,8">
                      <v:rect style="position:absolute;left:0;top:0;width:6571;height:8" id="docshape1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2751"/>
              <w:rPr>
                <w:sz w:val="16"/>
              </w:rPr>
            </w:pPr>
            <w:r>
              <w:rPr>
                <w:sz w:val="16"/>
              </w:rPr>
              <w:t>(To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assigned.)</w:t>
            </w:r>
          </w:p>
        </w:tc>
      </w:tr>
      <w:tr>
        <w:trPr>
          <w:trHeight w:val="322" w:hRule="atLeast"/>
        </w:trPr>
        <w:tc>
          <w:tcPr>
            <w:tcW w:w="9221" w:type="dxa"/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SHEET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SIZE:</w:t>
            </w:r>
          </w:p>
        </w:tc>
      </w:tr>
      <w:tr>
        <w:trPr>
          <w:trHeight w:val="242" w:hRule="atLeast"/>
        </w:trPr>
        <w:tc>
          <w:tcPr>
            <w:tcW w:w="9221" w:type="dxa"/>
          </w:tcPr>
          <w:p>
            <w:pPr>
              <w:pStyle w:val="TableParagraph"/>
              <w:spacing w:line="20" w:lineRule="exact"/>
              <w:ind w:left="2650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172585" cy="5080"/>
                      <wp:effectExtent l="0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4172585" cy="5080"/>
                                <a:chExt cx="4172585" cy="508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4172585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2585" h="5080">
                                      <a:moveTo>
                                        <a:pt x="41724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172458" y="4572"/>
                                      </a:lnTo>
                                      <a:lnTo>
                                        <a:pt x="41724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8.55pt;height:.4pt;mso-position-horizontal-relative:char;mso-position-vertical-relative:line" id="docshapegroup14" coordorigin="0,0" coordsize="6571,8">
                      <v:rect style="position:absolute;left:0;top:0;width:6571;height:8" id="docshape1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2751"/>
              <w:rPr>
                <w:sz w:val="16"/>
              </w:rPr>
            </w:pPr>
            <w:r>
              <w:rPr>
                <w:sz w:val="16"/>
              </w:rPr>
              <w:t>(Example: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3’x9’,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3’x10’,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etc.)</w:t>
            </w:r>
          </w:p>
        </w:tc>
      </w:tr>
      <w:tr>
        <w:trPr>
          <w:trHeight w:val="333" w:hRule="atLeast"/>
        </w:trPr>
        <w:tc>
          <w:tcPr>
            <w:tcW w:w="9221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INSTRUCTIONS:</w:t>
            </w:r>
          </w:p>
        </w:tc>
      </w:tr>
      <w:tr>
        <w:trPr>
          <w:trHeight w:val="260" w:hRule="atLeast"/>
        </w:trPr>
        <w:tc>
          <w:tcPr>
            <w:tcW w:w="9221" w:type="dxa"/>
          </w:tcPr>
          <w:p>
            <w:pPr>
              <w:pStyle w:val="TableParagraph"/>
              <w:spacing w:line="20" w:lineRule="exact"/>
              <w:ind w:left="2650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172585" cy="5080"/>
                      <wp:effectExtent l="0" t="0" r="0" b="0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4172585" cy="5080"/>
                                <a:chExt cx="4172585" cy="508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4172585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2585" h="5080">
                                      <a:moveTo>
                                        <a:pt x="41724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172458" y="4572"/>
                                      </a:lnTo>
                                      <a:lnTo>
                                        <a:pt x="41724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8.55pt;height:.4pt;mso-position-horizontal-relative:char;mso-position-vertical-relative:line" id="docshapegroup16" coordorigin="0,0" coordsize="6571,8">
                      <v:rect style="position:absolute;left:0;top:0;width:6571;height:8" id="docshape1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64" w:lineRule="exact" w:before="56"/>
              <w:ind w:left="2751"/>
              <w:rPr>
                <w:sz w:val="16"/>
              </w:rPr>
            </w:pPr>
            <w:r>
              <w:rPr>
                <w:sz w:val="16"/>
              </w:rPr>
              <w:t>(Example: Finish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“Elite”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finish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low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sheen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applied,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clear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coat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natural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finish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color.)</w:t>
            </w:r>
          </w:p>
        </w:tc>
      </w:tr>
    </w:tbl>
    <w:p>
      <w:pPr>
        <w:pStyle w:val="BodyText"/>
        <w:spacing w:before="66"/>
      </w:pPr>
    </w:p>
    <w:p>
      <w:pPr>
        <w:pStyle w:val="ListParagraph"/>
        <w:numPr>
          <w:ilvl w:val="1"/>
          <w:numId w:val="2"/>
        </w:numPr>
        <w:tabs>
          <w:tab w:pos="828" w:val="left" w:leader="none"/>
        </w:tabs>
        <w:spacing w:line="240" w:lineRule="auto" w:before="0" w:after="0"/>
        <w:ind w:left="828" w:right="0" w:hanging="720"/>
        <w:jc w:val="left"/>
        <w:rPr>
          <w:sz w:val="20"/>
        </w:rPr>
      </w:pPr>
      <w:r>
        <w:rPr>
          <w:sz w:val="20"/>
        </w:rPr>
        <w:t>Physical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Properties:</w:t>
      </w:r>
    </w:p>
    <w:p>
      <w:pPr>
        <w:pStyle w:val="BodyText"/>
        <w:spacing w:before="66"/>
      </w:pPr>
    </w:p>
    <w:p>
      <w:pPr>
        <w:pStyle w:val="BodyText"/>
        <w:spacing w:line="278" w:lineRule="auto"/>
        <w:ind w:left="828"/>
      </w:pPr>
      <w:r>
        <w:rPr/>
        <w:t>The Manufacturer</w:t>
      </w:r>
      <w:r>
        <w:rPr>
          <w:spacing w:val="-4"/>
        </w:rPr>
        <w:t> </w:t>
      </w:r>
      <w:r>
        <w:rPr/>
        <w:t>certifies</w:t>
      </w:r>
      <w:r>
        <w:rPr>
          <w:spacing w:val="-9"/>
        </w:rPr>
        <w:t> </w:t>
      </w:r>
      <w:r>
        <w:rPr/>
        <w:t>SanFoot Flexible</w:t>
      </w:r>
      <w:r>
        <w:rPr>
          <w:spacing w:val="-6"/>
        </w:rPr>
        <w:t> </w:t>
      </w:r>
      <w:r>
        <w:rPr/>
        <w:t>Wood</w:t>
      </w:r>
      <w:r>
        <w:rPr>
          <w:spacing w:val="-6"/>
        </w:rPr>
        <w:t> </w:t>
      </w:r>
      <w:r>
        <w:rPr/>
        <w:t>Wallcovering</w:t>
      </w:r>
      <w:r>
        <w:rPr>
          <w:spacing w:val="-6"/>
        </w:rPr>
        <w:t> </w:t>
      </w:r>
      <w:r>
        <w:rPr/>
        <w:t>meets</w:t>
      </w:r>
      <w:r>
        <w:rPr>
          <w:spacing w:val="-9"/>
        </w:rPr>
        <w:t> </w:t>
      </w:r>
      <w:r>
        <w:rPr/>
        <w:t>the following Fire Rating </w:t>
      </w:r>
      <w:r>
        <w:rPr>
          <w:spacing w:val="-2"/>
        </w:rPr>
        <w:t>Characteristics:</w:t>
      </w:r>
    </w:p>
    <w:p>
      <w:pPr>
        <w:pStyle w:val="BodyText"/>
        <w:spacing w:before="36"/>
      </w:pPr>
    </w:p>
    <w:p>
      <w:pPr>
        <w:pStyle w:val="ListParagraph"/>
        <w:numPr>
          <w:ilvl w:val="2"/>
          <w:numId w:val="2"/>
        </w:numPr>
        <w:tabs>
          <w:tab w:pos="1187" w:val="left" w:leader="none"/>
        </w:tabs>
        <w:spacing w:line="240" w:lineRule="auto" w:before="0" w:after="0"/>
        <w:ind w:left="1187" w:right="0" w:hanging="359"/>
        <w:jc w:val="left"/>
        <w:rPr>
          <w:sz w:val="20"/>
        </w:rPr>
      </w:pPr>
      <w:r>
        <w:rPr>
          <w:sz w:val="20"/>
        </w:rPr>
        <w:t>Flame</w:t>
      </w:r>
      <w:r>
        <w:rPr>
          <w:spacing w:val="-8"/>
          <w:sz w:val="20"/>
        </w:rPr>
        <w:t> </w:t>
      </w:r>
      <w:r>
        <w:rPr>
          <w:sz w:val="20"/>
        </w:rPr>
        <w:t>Spread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10</w:t>
      </w:r>
    </w:p>
    <w:p>
      <w:pPr>
        <w:pStyle w:val="ListParagraph"/>
        <w:numPr>
          <w:ilvl w:val="2"/>
          <w:numId w:val="2"/>
        </w:numPr>
        <w:tabs>
          <w:tab w:pos="1187" w:val="left" w:leader="none"/>
        </w:tabs>
        <w:spacing w:line="240" w:lineRule="auto" w:before="30" w:after="0"/>
        <w:ind w:left="1187" w:right="0" w:hanging="359"/>
        <w:jc w:val="left"/>
        <w:rPr>
          <w:sz w:val="20"/>
        </w:rPr>
      </w:pPr>
      <w:r>
        <w:rPr>
          <w:sz w:val="20"/>
        </w:rPr>
        <w:t>Smoke</w:t>
      </w:r>
      <w:r>
        <w:rPr>
          <w:spacing w:val="-6"/>
          <w:sz w:val="20"/>
        </w:rPr>
        <w:t> </w:t>
      </w:r>
      <w:r>
        <w:rPr>
          <w:sz w:val="20"/>
        </w:rPr>
        <w:t>Development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25</w:t>
      </w:r>
    </w:p>
    <w:p>
      <w:pPr>
        <w:pStyle w:val="BodyText"/>
        <w:spacing w:before="73"/>
      </w:pPr>
    </w:p>
    <w:p>
      <w:pPr>
        <w:pStyle w:val="BodyText"/>
        <w:spacing w:line="273" w:lineRule="auto"/>
        <w:ind w:left="828" w:right="169"/>
      </w:pPr>
      <w:r>
        <w:rPr/>
        <w:t>Testing</w:t>
      </w:r>
      <w:r>
        <w:rPr>
          <w:spacing w:val="-6"/>
        </w:rPr>
        <w:t> </w:t>
      </w:r>
      <w:r>
        <w:rPr/>
        <w:t>performed by</w:t>
      </w:r>
      <w:r>
        <w:rPr>
          <w:spacing w:val="-3"/>
        </w:rPr>
        <w:t> </w:t>
      </w:r>
      <w:r>
        <w:rPr/>
        <w:t>“United</w:t>
      </w:r>
      <w:r>
        <w:rPr>
          <w:spacing w:val="-6"/>
        </w:rPr>
        <w:t> </w:t>
      </w:r>
      <w:r>
        <w:rPr/>
        <w:t>States</w:t>
      </w:r>
      <w:r>
        <w:rPr>
          <w:spacing w:val="-3"/>
        </w:rPr>
        <w:t> </w:t>
      </w:r>
      <w:r>
        <w:rPr/>
        <w:t>Testing Company,</w:t>
      </w:r>
      <w:r>
        <w:rPr>
          <w:spacing w:val="-1"/>
        </w:rPr>
        <w:t> </w:t>
      </w:r>
      <w:r>
        <w:rPr/>
        <w:t>Inc.”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accordance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the specification set</w:t>
      </w:r>
      <w:r>
        <w:rPr>
          <w:spacing w:val="-7"/>
        </w:rPr>
        <w:t> </w:t>
      </w:r>
      <w:r>
        <w:rPr/>
        <w:t>forth in ASTM E84.98.</w:t>
      </w:r>
      <w:r>
        <w:rPr>
          <w:spacing w:val="40"/>
        </w:rPr>
        <w:t> </w:t>
      </w:r>
      <w:r>
        <w:rPr/>
        <w:t>“Standard Test Method for Surface</w:t>
      </w:r>
      <w:r>
        <w:rPr>
          <w:spacing w:val="-2"/>
        </w:rPr>
        <w:t> </w:t>
      </w:r>
      <w:r>
        <w:rPr/>
        <w:t>Burning Characteristics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Building Materials,”</w:t>
      </w:r>
      <w:r>
        <w:rPr>
          <w:spacing w:val="-7"/>
        </w:rPr>
        <w:t> </w:t>
      </w:r>
      <w:r>
        <w:rPr/>
        <w:t>both as to equipment and test procedures.</w:t>
      </w:r>
      <w:r>
        <w:rPr>
          <w:spacing w:val="40"/>
        </w:rPr>
        <w:t> </w:t>
      </w:r>
      <w:r>
        <w:rPr/>
        <w:t>This test procedure is similar to UL-723,</w:t>
      </w:r>
      <w:r>
        <w:rPr>
          <w:spacing w:val="40"/>
        </w:rPr>
        <w:t> </w:t>
      </w:r>
      <w:r>
        <w:rPr/>
        <w:t>ANSI No. 2.5, NFPA</w:t>
      </w:r>
    </w:p>
    <w:p>
      <w:pPr>
        <w:pStyle w:val="BodyText"/>
        <w:spacing w:before="5"/>
        <w:ind w:left="828"/>
      </w:pPr>
      <w:r>
        <w:rPr/>
        <w:t>No.</w:t>
      </w:r>
      <w:r>
        <w:rPr>
          <w:spacing w:val="-7"/>
        </w:rPr>
        <w:t> </w:t>
      </w:r>
      <w:r>
        <w:rPr/>
        <w:t>255</w:t>
      </w:r>
      <w:r>
        <w:rPr>
          <w:spacing w:val="-7"/>
        </w:rPr>
        <w:t> </w:t>
      </w:r>
      <w:r>
        <w:rPr/>
        <w:t>and UBC</w:t>
      </w:r>
      <w:r>
        <w:rPr>
          <w:spacing w:val="-10"/>
        </w:rPr>
        <w:t> </w:t>
      </w:r>
      <w:r>
        <w:rPr/>
        <w:t>in UBC1994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1997</w:t>
      </w:r>
      <w:r>
        <w:rPr>
          <w:spacing w:val="-6"/>
        </w:rPr>
        <w:t> </w:t>
      </w:r>
      <w:r>
        <w:rPr>
          <w:spacing w:val="-4"/>
        </w:rPr>
        <w:t>UBC.</w:t>
      </w:r>
    </w:p>
    <w:p>
      <w:pPr>
        <w:pStyle w:val="BodyText"/>
        <w:rPr>
          <w:sz w:val="18"/>
        </w:rPr>
      </w:pPr>
    </w:p>
    <w:p>
      <w:pPr>
        <w:pStyle w:val="BodyText"/>
        <w:spacing w:before="129"/>
        <w:rPr>
          <w:sz w:val="18"/>
        </w:rPr>
      </w:pPr>
    </w:p>
    <w:p>
      <w:pPr>
        <w:tabs>
          <w:tab w:pos="9315" w:val="left" w:leader="none"/>
        </w:tabs>
        <w:spacing w:before="0"/>
        <w:ind w:left="108" w:right="0" w:firstLine="0"/>
        <w:jc w:val="left"/>
        <w:rPr>
          <w:rFonts w:ascii="Calibri"/>
          <w:sz w:val="18"/>
        </w:rPr>
      </w:pPr>
      <w:r>
        <w:rPr>
          <w:rFonts w:ascii="Calibri"/>
          <w:color w:val="BEBEBE"/>
          <w:sz w:val="18"/>
        </w:rPr>
        <w:t>Jacaranda, Inc.</w:t>
      </w:r>
      <w:r>
        <w:rPr>
          <w:rFonts w:ascii="Calibri"/>
          <w:color w:val="BEBEBE"/>
          <w:spacing w:val="44"/>
          <w:sz w:val="18"/>
        </w:rPr>
        <w:t> </w:t>
      </w:r>
      <w:r>
        <w:rPr>
          <w:rFonts w:ascii="Calibri"/>
          <w:color w:val="BEBEBE"/>
          <w:sz w:val="18"/>
        </w:rPr>
        <w:t>-</w:t>
      </w:r>
      <w:r>
        <w:rPr>
          <w:rFonts w:ascii="Calibri"/>
          <w:color w:val="BEBEBE"/>
          <w:spacing w:val="33"/>
          <w:sz w:val="18"/>
        </w:rPr>
        <w:t> </w:t>
      </w:r>
      <w:r>
        <w:rPr>
          <w:rFonts w:ascii="Calibri"/>
          <w:color w:val="BEBEBE"/>
          <w:spacing w:val="-2"/>
          <w:sz w:val="18"/>
        </w:rPr>
        <w:t>SANFOOT</w:t>
      </w:r>
      <w:r>
        <w:rPr>
          <w:rFonts w:ascii="Calibri"/>
          <w:color w:val="BEBEBE"/>
          <w:sz w:val="18"/>
        </w:rPr>
        <w:tab/>
        <w:t>January</w:t>
      </w:r>
      <w:r>
        <w:rPr>
          <w:rFonts w:ascii="Calibri"/>
          <w:color w:val="BEBEBE"/>
          <w:spacing w:val="-1"/>
          <w:sz w:val="18"/>
        </w:rPr>
        <w:t> </w:t>
      </w:r>
      <w:r>
        <w:rPr>
          <w:rFonts w:ascii="Calibri"/>
          <w:color w:val="BEBEBE"/>
          <w:spacing w:val="-4"/>
          <w:sz w:val="18"/>
        </w:rPr>
        <w:t>2023</w:t>
      </w:r>
    </w:p>
    <w:p>
      <w:pPr>
        <w:spacing w:after="0"/>
        <w:jc w:val="left"/>
        <w:rPr>
          <w:rFonts w:ascii="Calibri"/>
          <w:sz w:val="18"/>
        </w:rPr>
        <w:sectPr>
          <w:headerReference w:type="default" r:id="rId7"/>
          <w:footerReference w:type="default" r:id="rId8"/>
          <w:pgSz w:w="12240" w:h="15840"/>
          <w:pgMar w:header="586" w:footer="530" w:top="780" w:bottom="720" w:left="900" w:right="940"/>
          <w:pgNumType w:start="2"/>
        </w:sect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229"/>
        <w:rPr>
          <w:rFonts w:ascii="Calibri"/>
        </w:rPr>
      </w:pPr>
    </w:p>
    <w:p>
      <w:pPr>
        <w:pStyle w:val="ListParagraph"/>
        <w:numPr>
          <w:ilvl w:val="1"/>
          <w:numId w:val="2"/>
        </w:numPr>
        <w:tabs>
          <w:tab w:pos="828" w:val="left" w:leader="none"/>
        </w:tabs>
        <w:spacing w:line="240" w:lineRule="auto" w:before="0" w:after="0"/>
        <w:ind w:left="828" w:right="0" w:hanging="720"/>
        <w:jc w:val="left"/>
        <w:rPr>
          <w:sz w:val="20"/>
        </w:rPr>
      </w:pPr>
      <w:r>
        <w:rPr>
          <w:spacing w:val="-2"/>
          <w:sz w:val="20"/>
        </w:rPr>
        <w:t>Adhesive:</w:t>
      </w:r>
    </w:p>
    <w:p>
      <w:pPr>
        <w:pStyle w:val="BodyText"/>
        <w:spacing w:before="66"/>
      </w:pPr>
    </w:p>
    <w:p>
      <w:pPr>
        <w:pStyle w:val="BodyText"/>
        <w:ind w:left="828"/>
      </w:pPr>
      <w:r>
        <w:rPr/>
        <w:t>Roman</w:t>
      </w:r>
      <w:r>
        <w:rPr>
          <w:spacing w:val="-10"/>
        </w:rPr>
        <w:t> </w:t>
      </w:r>
      <w:r>
        <w:rPr/>
        <w:t>Decorating</w:t>
      </w:r>
      <w:r>
        <w:rPr>
          <w:spacing w:val="-10"/>
        </w:rPr>
        <w:t> </w:t>
      </w:r>
      <w:r>
        <w:rPr>
          <w:spacing w:val="-2"/>
        </w:rPr>
        <w:t>Products:</w:t>
      </w:r>
    </w:p>
    <w:p>
      <w:pPr>
        <w:pStyle w:val="ListParagraph"/>
        <w:numPr>
          <w:ilvl w:val="0"/>
          <w:numId w:val="3"/>
        </w:numPr>
        <w:tabs>
          <w:tab w:pos="1189" w:val="left" w:leader="none"/>
        </w:tabs>
        <w:spacing w:line="240" w:lineRule="auto" w:before="37" w:after="0"/>
        <w:ind w:left="1189" w:right="0" w:hanging="361"/>
        <w:jc w:val="left"/>
        <w:rPr>
          <w:sz w:val="20"/>
        </w:rPr>
      </w:pPr>
      <w:r>
        <w:rPr>
          <w:sz w:val="20"/>
        </w:rPr>
        <w:t>Pro-732</w:t>
      </w:r>
      <w:r>
        <w:rPr>
          <w:spacing w:val="-11"/>
          <w:sz w:val="20"/>
        </w:rPr>
        <w:t> </w:t>
      </w:r>
      <w:r>
        <w:rPr>
          <w:sz w:val="20"/>
        </w:rPr>
        <w:t>Extra</w:t>
      </w:r>
      <w:r>
        <w:rPr>
          <w:spacing w:val="-4"/>
          <w:sz w:val="20"/>
        </w:rPr>
        <w:t> </w:t>
      </w:r>
      <w:r>
        <w:rPr>
          <w:sz w:val="20"/>
        </w:rPr>
        <w:t>Strength</w:t>
      </w:r>
      <w:r>
        <w:rPr>
          <w:spacing w:val="-5"/>
          <w:sz w:val="20"/>
        </w:rPr>
        <w:t> </w:t>
      </w:r>
      <w:r>
        <w:rPr>
          <w:sz w:val="20"/>
        </w:rPr>
        <w:t>Clay</w:t>
      </w:r>
      <w:r>
        <w:rPr>
          <w:spacing w:val="-7"/>
          <w:sz w:val="20"/>
        </w:rPr>
        <w:t> </w:t>
      </w:r>
      <w:r>
        <w:rPr>
          <w:sz w:val="20"/>
        </w:rPr>
        <w:t>Based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Adhesive</w:t>
      </w:r>
    </w:p>
    <w:p>
      <w:pPr>
        <w:pStyle w:val="ListParagraph"/>
        <w:numPr>
          <w:ilvl w:val="0"/>
          <w:numId w:val="3"/>
        </w:numPr>
        <w:tabs>
          <w:tab w:pos="1189" w:val="left" w:leader="none"/>
        </w:tabs>
        <w:spacing w:line="240" w:lineRule="auto" w:before="37" w:after="0"/>
        <w:ind w:left="1189" w:right="0" w:hanging="361"/>
        <w:jc w:val="left"/>
        <w:rPr>
          <w:sz w:val="20"/>
        </w:rPr>
      </w:pPr>
      <w:r>
        <w:rPr>
          <w:sz w:val="20"/>
        </w:rPr>
        <w:t>Pro-774</w:t>
      </w:r>
      <w:r>
        <w:rPr>
          <w:spacing w:val="-3"/>
          <w:sz w:val="20"/>
        </w:rPr>
        <w:t> </w:t>
      </w:r>
      <w:r>
        <w:rPr>
          <w:sz w:val="20"/>
        </w:rPr>
        <w:t>Clay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Strippable</w:t>
      </w:r>
    </w:p>
    <w:p>
      <w:pPr>
        <w:pStyle w:val="BodyText"/>
        <w:spacing w:before="64"/>
      </w:pPr>
    </w:p>
    <w:p>
      <w:pPr>
        <w:pStyle w:val="BodyText"/>
        <w:ind w:left="828"/>
      </w:pPr>
      <w:r>
        <w:rPr>
          <w:spacing w:val="-2"/>
        </w:rPr>
        <w:t>Gardner-Gibson</w:t>
      </w:r>
      <w:r>
        <w:rPr>
          <w:spacing w:val="8"/>
        </w:rPr>
        <w:t> </w:t>
      </w:r>
      <w:r>
        <w:rPr>
          <w:spacing w:val="-2"/>
        </w:rPr>
        <w:t>Products:</w:t>
      </w:r>
    </w:p>
    <w:p>
      <w:pPr>
        <w:pStyle w:val="ListParagraph"/>
        <w:numPr>
          <w:ilvl w:val="0"/>
          <w:numId w:val="3"/>
        </w:numPr>
        <w:tabs>
          <w:tab w:pos="1189" w:val="left" w:leader="none"/>
        </w:tabs>
        <w:spacing w:line="240" w:lineRule="auto" w:before="38" w:after="0"/>
        <w:ind w:left="1189" w:right="0" w:hanging="361"/>
        <w:jc w:val="left"/>
        <w:rPr>
          <w:sz w:val="20"/>
        </w:rPr>
      </w:pPr>
      <w:r>
        <w:rPr>
          <w:sz w:val="20"/>
        </w:rPr>
        <w:t>Dynamite</w:t>
      </w:r>
      <w:r>
        <w:rPr>
          <w:spacing w:val="-9"/>
          <w:sz w:val="20"/>
        </w:rPr>
        <w:t> </w:t>
      </w:r>
      <w:r>
        <w:rPr>
          <w:sz w:val="20"/>
        </w:rPr>
        <w:t>111</w:t>
      </w:r>
      <w:r>
        <w:rPr>
          <w:spacing w:val="-3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Duty</w:t>
      </w:r>
      <w:r>
        <w:rPr>
          <w:spacing w:val="-12"/>
          <w:sz w:val="20"/>
        </w:rPr>
        <w:t> </w:t>
      </w:r>
      <w:r>
        <w:rPr>
          <w:sz w:val="20"/>
        </w:rPr>
        <w:t>Clay</w:t>
      </w:r>
      <w:r>
        <w:rPr>
          <w:spacing w:val="-7"/>
          <w:sz w:val="20"/>
        </w:rPr>
        <w:t> </w:t>
      </w:r>
      <w:r>
        <w:rPr>
          <w:sz w:val="20"/>
        </w:rPr>
        <w:t>(previously</w:t>
      </w:r>
      <w:r>
        <w:rPr>
          <w:spacing w:val="-6"/>
          <w:sz w:val="20"/>
        </w:rPr>
        <w:t> </w:t>
      </w:r>
      <w:r>
        <w:rPr>
          <w:sz w:val="20"/>
        </w:rPr>
        <w:t>known</w:t>
      </w:r>
      <w:r>
        <w:rPr>
          <w:spacing w:val="-10"/>
          <w:sz w:val="20"/>
        </w:rPr>
        <w:t> </w:t>
      </w:r>
      <w:r>
        <w:rPr>
          <w:sz w:val="20"/>
        </w:rPr>
        <w:t>as</w:t>
      </w:r>
      <w:r>
        <w:rPr>
          <w:spacing w:val="-12"/>
          <w:sz w:val="20"/>
        </w:rPr>
        <w:t> </w:t>
      </w:r>
      <w:r>
        <w:rPr>
          <w:sz w:val="20"/>
        </w:rPr>
        <w:t>SurStik-</w:t>
      </w:r>
      <w:r>
        <w:rPr>
          <w:spacing w:val="-4"/>
          <w:sz w:val="20"/>
        </w:rPr>
        <w:t>111)</w:t>
      </w:r>
    </w:p>
    <w:p>
      <w:pPr>
        <w:pStyle w:val="ListParagraph"/>
        <w:numPr>
          <w:ilvl w:val="0"/>
          <w:numId w:val="3"/>
        </w:numPr>
        <w:tabs>
          <w:tab w:pos="1189" w:val="left" w:leader="none"/>
        </w:tabs>
        <w:spacing w:line="240" w:lineRule="auto" w:before="35" w:after="0"/>
        <w:ind w:left="1189" w:right="0" w:hanging="361"/>
        <w:jc w:val="left"/>
        <w:rPr>
          <w:sz w:val="20"/>
        </w:rPr>
      </w:pPr>
      <w:r>
        <w:rPr>
          <w:sz w:val="20"/>
        </w:rPr>
        <w:t>Dynamite</w:t>
      </w:r>
      <w:r>
        <w:rPr>
          <w:spacing w:val="-7"/>
          <w:sz w:val="20"/>
        </w:rPr>
        <w:t> </w:t>
      </w:r>
      <w:r>
        <w:rPr>
          <w:sz w:val="20"/>
        </w:rPr>
        <w:t>433</w:t>
      </w:r>
      <w:r>
        <w:rPr>
          <w:spacing w:val="-1"/>
          <w:sz w:val="20"/>
        </w:rPr>
        <w:t> </w:t>
      </w:r>
      <w:r>
        <w:rPr>
          <w:sz w:val="20"/>
        </w:rPr>
        <w:t>Heavy</w:t>
      </w:r>
      <w:r>
        <w:rPr>
          <w:spacing w:val="-3"/>
          <w:sz w:val="20"/>
        </w:rPr>
        <w:t> </w:t>
      </w:r>
      <w:r>
        <w:rPr>
          <w:sz w:val="20"/>
        </w:rPr>
        <w:t>Duty</w:t>
      </w:r>
      <w:r>
        <w:rPr>
          <w:spacing w:val="-11"/>
          <w:sz w:val="20"/>
        </w:rPr>
        <w:t> </w:t>
      </w:r>
      <w:r>
        <w:rPr>
          <w:sz w:val="20"/>
        </w:rPr>
        <w:t>Clay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Strippable</w:t>
      </w:r>
    </w:p>
    <w:p>
      <w:pPr>
        <w:pStyle w:val="BodyText"/>
        <w:spacing w:before="64"/>
      </w:pPr>
    </w:p>
    <w:p>
      <w:pPr>
        <w:pStyle w:val="ListParagraph"/>
        <w:numPr>
          <w:ilvl w:val="1"/>
          <w:numId w:val="2"/>
        </w:numPr>
        <w:tabs>
          <w:tab w:pos="828" w:val="left" w:leader="none"/>
        </w:tabs>
        <w:spacing w:line="240" w:lineRule="auto" w:before="1" w:after="0"/>
        <w:ind w:left="828" w:right="0" w:hanging="720"/>
        <w:jc w:val="left"/>
        <w:rPr>
          <w:sz w:val="20"/>
        </w:rPr>
      </w:pPr>
      <w:r>
        <w:rPr>
          <w:spacing w:val="-2"/>
          <w:sz w:val="20"/>
        </w:rPr>
        <w:t>Primers:</w:t>
      </w:r>
    </w:p>
    <w:p>
      <w:pPr>
        <w:pStyle w:val="BodyText"/>
        <w:spacing w:before="65"/>
      </w:pPr>
    </w:p>
    <w:p>
      <w:pPr>
        <w:pStyle w:val="BodyText"/>
        <w:spacing w:before="1"/>
        <w:ind w:left="828"/>
      </w:pPr>
      <w:r>
        <w:rPr/>
        <w:t>Zinsser</w:t>
      </w:r>
      <w:r>
        <w:rPr>
          <w:spacing w:val="-8"/>
        </w:rPr>
        <w:t> </w:t>
      </w:r>
      <w:r>
        <w:rPr/>
        <w:t>Company</w:t>
      </w:r>
      <w:r>
        <w:rPr>
          <w:spacing w:val="-11"/>
        </w:rPr>
        <w:t> </w:t>
      </w:r>
      <w:r>
        <w:rPr>
          <w:spacing w:val="-2"/>
        </w:rPr>
        <w:t>Products:</w:t>
      </w:r>
    </w:p>
    <w:p>
      <w:pPr>
        <w:pStyle w:val="ListParagraph"/>
        <w:numPr>
          <w:ilvl w:val="0"/>
          <w:numId w:val="4"/>
        </w:numPr>
        <w:tabs>
          <w:tab w:pos="1189" w:val="left" w:leader="none"/>
        </w:tabs>
        <w:spacing w:line="240" w:lineRule="auto" w:before="37" w:after="0"/>
        <w:ind w:left="1189" w:right="0" w:hanging="361"/>
        <w:jc w:val="left"/>
        <w:rPr>
          <w:sz w:val="20"/>
        </w:rPr>
      </w:pPr>
      <w:r>
        <w:rPr>
          <w:sz w:val="20"/>
        </w:rPr>
        <w:t>Bulls</w:t>
      </w:r>
      <w:r>
        <w:rPr>
          <w:spacing w:val="-9"/>
          <w:sz w:val="20"/>
        </w:rPr>
        <w:t> </w:t>
      </w:r>
      <w:r>
        <w:rPr>
          <w:sz w:val="20"/>
        </w:rPr>
        <w:t>Eye</w:t>
      </w:r>
      <w:r>
        <w:rPr>
          <w:spacing w:val="-5"/>
          <w:sz w:val="20"/>
        </w:rPr>
        <w:t> </w:t>
      </w:r>
      <w:r>
        <w:rPr>
          <w:sz w:val="20"/>
        </w:rPr>
        <w:t>1-2-3</w:t>
      </w:r>
      <w:r>
        <w:rPr>
          <w:spacing w:val="2"/>
          <w:sz w:val="20"/>
        </w:rPr>
        <w:t> </w:t>
      </w:r>
      <w:r>
        <w:rPr>
          <w:sz w:val="20"/>
        </w:rPr>
        <w:t>Primer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Sealer</w:t>
      </w:r>
    </w:p>
    <w:p>
      <w:pPr>
        <w:pStyle w:val="ListParagraph"/>
        <w:numPr>
          <w:ilvl w:val="0"/>
          <w:numId w:val="4"/>
        </w:numPr>
        <w:tabs>
          <w:tab w:pos="1189" w:val="left" w:leader="none"/>
        </w:tabs>
        <w:spacing w:line="240" w:lineRule="auto" w:before="36" w:after="0"/>
        <w:ind w:left="1189" w:right="0" w:hanging="361"/>
        <w:jc w:val="left"/>
        <w:rPr>
          <w:sz w:val="20"/>
        </w:rPr>
      </w:pPr>
      <w:r>
        <w:rPr>
          <w:sz w:val="20"/>
        </w:rPr>
        <w:t>Shieldz</w:t>
      </w:r>
      <w:r>
        <w:rPr>
          <w:spacing w:val="-8"/>
          <w:sz w:val="20"/>
        </w:rPr>
        <w:t> </w:t>
      </w:r>
      <w:r>
        <w:rPr>
          <w:sz w:val="20"/>
        </w:rPr>
        <w:t>Universal</w:t>
      </w:r>
      <w:r>
        <w:rPr>
          <w:spacing w:val="-9"/>
          <w:sz w:val="20"/>
        </w:rPr>
        <w:t> </w:t>
      </w:r>
      <w:r>
        <w:rPr>
          <w:sz w:val="20"/>
        </w:rPr>
        <w:t>PLUS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Primer</w:t>
      </w:r>
    </w:p>
    <w:p>
      <w:pPr>
        <w:pStyle w:val="ListParagraph"/>
        <w:numPr>
          <w:ilvl w:val="0"/>
          <w:numId w:val="4"/>
        </w:numPr>
        <w:tabs>
          <w:tab w:pos="1189" w:val="left" w:leader="none"/>
        </w:tabs>
        <w:spacing w:line="240" w:lineRule="auto" w:before="29" w:after="0"/>
        <w:ind w:left="1189" w:right="0" w:hanging="361"/>
        <w:jc w:val="left"/>
        <w:rPr>
          <w:sz w:val="20"/>
        </w:rPr>
      </w:pPr>
      <w:r>
        <w:rPr>
          <w:sz w:val="20"/>
        </w:rPr>
        <w:t>Gardz</w:t>
      </w:r>
      <w:r>
        <w:rPr>
          <w:spacing w:val="-14"/>
          <w:sz w:val="20"/>
        </w:rPr>
        <w:t> </w:t>
      </w:r>
      <w:r>
        <w:rPr>
          <w:sz w:val="20"/>
        </w:rPr>
        <w:t>High</w:t>
      </w:r>
      <w:r>
        <w:rPr>
          <w:spacing w:val="-7"/>
          <w:sz w:val="20"/>
        </w:rPr>
        <w:t> </w:t>
      </w:r>
      <w:r>
        <w:rPr>
          <w:sz w:val="20"/>
        </w:rPr>
        <w:t>Performance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Sealer</w:t>
      </w:r>
    </w:p>
    <w:p>
      <w:pPr>
        <w:pStyle w:val="BodyText"/>
        <w:spacing w:before="71"/>
      </w:pPr>
    </w:p>
    <w:p>
      <w:pPr>
        <w:pStyle w:val="BodyText"/>
        <w:ind w:left="828"/>
      </w:pPr>
      <w:r>
        <w:rPr/>
        <w:t>Roman</w:t>
      </w:r>
      <w:r>
        <w:rPr>
          <w:spacing w:val="-10"/>
        </w:rPr>
        <w:t> </w:t>
      </w:r>
      <w:r>
        <w:rPr/>
        <w:t>Decorating</w:t>
      </w:r>
      <w:r>
        <w:rPr>
          <w:spacing w:val="-10"/>
        </w:rPr>
        <w:t> </w:t>
      </w:r>
      <w:r>
        <w:rPr>
          <w:spacing w:val="-2"/>
        </w:rPr>
        <w:t>Products:</w:t>
      </w:r>
    </w:p>
    <w:p>
      <w:pPr>
        <w:pStyle w:val="ListParagraph"/>
        <w:numPr>
          <w:ilvl w:val="0"/>
          <w:numId w:val="4"/>
        </w:numPr>
        <w:tabs>
          <w:tab w:pos="1189" w:val="left" w:leader="none"/>
        </w:tabs>
        <w:spacing w:line="240" w:lineRule="auto" w:before="30" w:after="0"/>
        <w:ind w:left="1189" w:right="0" w:hanging="361"/>
        <w:jc w:val="left"/>
        <w:rPr>
          <w:sz w:val="20"/>
        </w:rPr>
      </w:pPr>
      <w:r>
        <w:rPr>
          <w:sz w:val="20"/>
        </w:rPr>
        <w:t>Pro-935</w:t>
      </w:r>
      <w:r>
        <w:rPr>
          <w:spacing w:val="-2"/>
          <w:sz w:val="20"/>
        </w:rPr>
        <w:t> (R35)</w:t>
      </w:r>
    </w:p>
    <w:p>
      <w:pPr>
        <w:pStyle w:val="ListParagraph"/>
        <w:numPr>
          <w:ilvl w:val="0"/>
          <w:numId w:val="4"/>
        </w:numPr>
        <w:tabs>
          <w:tab w:pos="1189" w:val="left" w:leader="none"/>
        </w:tabs>
        <w:spacing w:line="240" w:lineRule="auto" w:before="36" w:after="0"/>
        <w:ind w:left="1189" w:right="0" w:hanging="361"/>
        <w:jc w:val="left"/>
        <w:rPr>
          <w:sz w:val="20"/>
        </w:rPr>
      </w:pPr>
      <w:r>
        <w:rPr>
          <w:sz w:val="20"/>
        </w:rPr>
        <w:t>Pro-977</w:t>
      </w:r>
      <w:r>
        <w:rPr>
          <w:spacing w:val="-6"/>
          <w:sz w:val="20"/>
        </w:rPr>
        <w:t> </w:t>
      </w:r>
      <w:r>
        <w:rPr>
          <w:sz w:val="20"/>
        </w:rPr>
        <w:t>(Ultra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Primer)</w:t>
      </w:r>
    </w:p>
    <w:p>
      <w:pPr>
        <w:pStyle w:val="BodyText"/>
      </w:pPr>
    </w:p>
    <w:p>
      <w:pPr>
        <w:pStyle w:val="BodyText"/>
        <w:spacing w:before="101"/>
      </w:pPr>
    </w:p>
    <w:p>
      <w:pPr>
        <w:pStyle w:val="Heading1"/>
      </w:pPr>
      <w:r>
        <w:rPr>
          <w:color w:val="9D239F"/>
        </w:rPr>
        <w:t>PART</w:t>
      </w:r>
      <w:r>
        <w:rPr>
          <w:color w:val="9D239F"/>
          <w:spacing w:val="1"/>
        </w:rPr>
        <w:t> </w:t>
      </w:r>
      <w:r>
        <w:rPr>
          <w:color w:val="9D239F"/>
        </w:rPr>
        <w:t>3:</w:t>
      </w:r>
      <w:r>
        <w:rPr>
          <w:color w:val="9D239F"/>
          <w:spacing w:val="50"/>
        </w:rPr>
        <w:t> </w:t>
      </w:r>
      <w:r>
        <w:rPr>
          <w:color w:val="9D239F"/>
          <w:spacing w:val="-2"/>
        </w:rPr>
        <w:t>EXECUTION</w:t>
      </w:r>
    </w:p>
    <w:p>
      <w:pPr>
        <w:pStyle w:val="BodyText"/>
        <w:spacing w:before="66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828" w:val="left" w:leader="none"/>
        </w:tabs>
        <w:spacing w:line="240" w:lineRule="auto" w:before="0" w:after="0"/>
        <w:ind w:left="828" w:right="0" w:hanging="720"/>
        <w:jc w:val="left"/>
        <w:rPr>
          <w:sz w:val="20"/>
        </w:rPr>
      </w:pPr>
      <w:r>
        <w:rPr>
          <w:sz w:val="20"/>
        </w:rPr>
        <w:t>SanFoot</w:t>
      </w:r>
      <w:r>
        <w:rPr>
          <w:spacing w:val="-8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Applied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By:</w:t>
      </w:r>
    </w:p>
    <w:p>
      <w:pPr>
        <w:pStyle w:val="BodyText"/>
        <w:spacing w:before="73"/>
      </w:pPr>
    </w:p>
    <w:p>
      <w:pPr>
        <w:pStyle w:val="BodyText"/>
        <w:ind w:left="828"/>
      </w:pPr>
      <w:r>
        <w:rPr/>
        <w:t>Wallcovering</w:t>
      </w:r>
      <w:r>
        <w:rPr>
          <w:spacing w:val="-4"/>
        </w:rPr>
        <w:t> </w:t>
      </w:r>
      <w:r>
        <w:rPr/>
        <w:t>installers</w:t>
      </w:r>
      <w:r>
        <w:rPr>
          <w:spacing w:val="-13"/>
        </w:rPr>
        <w:t> </w:t>
      </w:r>
      <w:r>
        <w:rPr/>
        <w:t>have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minimum</w:t>
      </w:r>
      <w:r>
        <w:rPr>
          <w:spacing w:val="-8"/>
        </w:rPr>
        <w:t> </w:t>
      </w:r>
      <w:r>
        <w:rPr/>
        <w:t>of</w:t>
      </w:r>
      <w:r>
        <w:rPr>
          <w:spacing w:val="-11"/>
        </w:rPr>
        <w:t> </w:t>
      </w:r>
      <w:r>
        <w:rPr/>
        <w:t>three</w:t>
      </w:r>
      <w:r>
        <w:rPr>
          <w:spacing w:val="-2"/>
        </w:rPr>
        <w:t> </w:t>
      </w:r>
      <w:r>
        <w:rPr/>
        <w:t>(3)</w:t>
      </w:r>
      <w:r>
        <w:rPr>
          <w:spacing w:val="-7"/>
        </w:rPr>
        <w:t> </w:t>
      </w:r>
      <w:r>
        <w:rPr/>
        <w:t>years</w:t>
      </w:r>
      <w:r>
        <w:rPr>
          <w:spacing w:val="-13"/>
        </w:rPr>
        <w:t> </w:t>
      </w:r>
      <w:r>
        <w:rPr/>
        <w:t>experience</w:t>
      </w:r>
      <w:r>
        <w:rPr>
          <w:spacing w:val="-9"/>
        </w:rPr>
        <w:t> </w:t>
      </w:r>
      <w:r>
        <w:rPr/>
        <w:t>installing</w:t>
      </w:r>
      <w:r>
        <w:rPr>
          <w:spacing w:val="-10"/>
        </w:rPr>
        <w:t> </w:t>
      </w:r>
      <w:r>
        <w:rPr/>
        <w:t>architectural</w:t>
      </w:r>
      <w:r>
        <w:rPr>
          <w:spacing w:val="-13"/>
        </w:rPr>
        <w:t> </w:t>
      </w:r>
      <w:r>
        <w:rPr>
          <w:spacing w:val="-4"/>
        </w:rPr>
        <w:t>wood</w:t>
      </w:r>
    </w:p>
    <w:p>
      <w:pPr>
        <w:pStyle w:val="BodyText"/>
        <w:spacing w:before="37"/>
        <w:ind w:left="828"/>
      </w:pPr>
      <w:r>
        <w:rPr/>
        <w:t>wallcovering</w:t>
      </w:r>
      <w:r>
        <w:rPr>
          <w:spacing w:val="-12"/>
        </w:rPr>
        <w:t> </w:t>
      </w:r>
      <w:r>
        <w:rPr/>
        <w:t>or</w:t>
      </w:r>
      <w:r>
        <w:rPr>
          <w:spacing w:val="-14"/>
        </w:rPr>
        <w:t> </w:t>
      </w:r>
      <w:r>
        <w:rPr/>
        <w:t>54”</w:t>
      </w:r>
      <w:r>
        <w:rPr>
          <w:spacing w:val="-8"/>
        </w:rPr>
        <w:t> </w:t>
      </w:r>
      <w:r>
        <w:rPr/>
        <w:t>commercial</w:t>
      </w:r>
      <w:r>
        <w:rPr>
          <w:spacing w:val="-13"/>
        </w:rPr>
        <w:t> </w:t>
      </w:r>
      <w:r>
        <w:rPr/>
        <w:t>grade</w:t>
      </w:r>
      <w:r>
        <w:rPr>
          <w:spacing w:val="-10"/>
        </w:rPr>
        <w:t> </w:t>
      </w:r>
      <w:r>
        <w:rPr/>
        <w:t>vinyl</w:t>
      </w:r>
      <w:r>
        <w:rPr>
          <w:spacing w:val="-13"/>
        </w:rPr>
        <w:t> </w:t>
      </w:r>
      <w:r>
        <w:rPr/>
        <w:t>on</w:t>
      </w:r>
      <w:r>
        <w:rPr>
          <w:spacing w:val="-4"/>
        </w:rPr>
        <w:t> </w:t>
      </w:r>
      <w:r>
        <w:rPr/>
        <w:t>projects</w:t>
      </w:r>
      <w:r>
        <w:rPr>
          <w:spacing w:val="-6"/>
        </w:rPr>
        <w:t> </w:t>
      </w:r>
      <w:r>
        <w:rPr/>
        <w:t>of</w:t>
      </w:r>
      <w:r>
        <w:rPr>
          <w:spacing w:val="5"/>
        </w:rPr>
        <w:t> </w:t>
      </w:r>
      <w:r>
        <w:rPr/>
        <w:t>comparable</w:t>
      </w:r>
      <w:r>
        <w:rPr>
          <w:spacing w:val="-4"/>
        </w:rPr>
        <w:t> </w:t>
      </w:r>
      <w:r>
        <w:rPr/>
        <w:t>size</w:t>
      </w:r>
      <w:r>
        <w:rPr>
          <w:spacing w:val="-8"/>
        </w:rPr>
        <w:t> </w:t>
      </w:r>
      <w:r>
        <w:rPr/>
        <w:t>and</w:t>
      </w:r>
      <w:r>
        <w:rPr>
          <w:spacing w:val="-3"/>
        </w:rPr>
        <w:t> </w:t>
      </w:r>
      <w:r>
        <w:rPr/>
        <w:t>complexity</w:t>
      </w:r>
      <w:r>
        <w:rPr>
          <w:spacing w:val="-13"/>
        </w:rPr>
        <w:t> </w:t>
      </w:r>
      <w:r>
        <w:rPr/>
        <w:t>to</w:t>
      </w:r>
      <w:r>
        <w:rPr>
          <w:spacing w:val="-9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2"/>
        </w:rPr>
        <w:t>project.</w:t>
      </w:r>
    </w:p>
    <w:p>
      <w:pPr>
        <w:pStyle w:val="BodyText"/>
        <w:spacing w:before="65"/>
      </w:pPr>
    </w:p>
    <w:p>
      <w:pPr>
        <w:pStyle w:val="ListParagraph"/>
        <w:numPr>
          <w:ilvl w:val="1"/>
          <w:numId w:val="5"/>
        </w:numPr>
        <w:tabs>
          <w:tab w:pos="828" w:val="left" w:leader="none"/>
        </w:tabs>
        <w:spacing w:line="240" w:lineRule="auto" w:before="0" w:after="0"/>
        <w:ind w:left="828" w:right="0" w:hanging="720"/>
        <w:jc w:val="left"/>
        <w:rPr>
          <w:sz w:val="20"/>
        </w:rPr>
      </w:pPr>
      <w:r>
        <w:rPr>
          <w:spacing w:val="-2"/>
          <w:sz w:val="20"/>
        </w:rPr>
        <w:t>Inspection:</w:t>
      </w:r>
    </w:p>
    <w:p>
      <w:pPr>
        <w:pStyle w:val="BodyText"/>
        <w:spacing w:before="74"/>
      </w:pPr>
    </w:p>
    <w:p>
      <w:pPr>
        <w:pStyle w:val="BodyText"/>
        <w:spacing w:line="276" w:lineRule="auto"/>
        <w:ind w:left="828"/>
      </w:pPr>
      <w:r>
        <w:rPr/>
        <w:t>All</w:t>
      </w:r>
      <w:r>
        <w:rPr>
          <w:spacing w:val="-2"/>
        </w:rPr>
        <w:t> </w:t>
      </w:r>
      <w:r>
        <w:rPr/>
        <w:t>jobsite</w:t>
      </w:r>
      <w:r>
        <w:rPr>
          <w:spacing w:val="-5"/>
        </w:rPr>
        <w:t> </w:t>
      </w:r>
      <w:r>
        <w:rPr/>
        <w:t>conditions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wall</w:t>
      </w:r>
      <w:r>
        <w:rPr>
          <w:spacing w:val="-2"/>
        </w:rPr>
        <w:t> </w:t>
      </w:r>
      <w:r>
        <w:rPr/>
        <w:t>surface</w:t>
      </w:r>
      <w:r>
        <w:rPr>
          <w:spacing w:val="-5"/>
        </w:rPr>
        <w:t> </w:t>
      </w:r>
      <w:r>
        <w:rPr/>
        <w:t>areas</w:t>
      </w:r>
      <w:r>
        <w:rPr>
          <w:spacing w:val="-1"/>
        </w:rPr>
        <w:t> </w:t>
      </w:r>
      <w:r>
        <w:rPr/>
        <w:t>to receive SanFoot shall</w:t>
      </w:r>
      <w:r>
        <w:rPr>
          <w:spacing w:val="-9"/>
        </w:rPr>
        <w:t> </w:t>
      </w:r>
      <w:r>
        <w:rPr/>
        <w:t>be</w:t>
      </w:r>
      <w:r>
        <w:rPr>
          <w:spacing w:val="-5"/>
        </w:rPr>
        <w:t> </w:t>
      </w:r>
      <w:r>
        <w:rPr/>
        <w:t>inspected</w:t>
      </w:r>
      <w:r>
        <w:rPr>
          <w:spacing w:val="-5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Installer.</w:t>
      </w:r>
      <w:r>
        <w:rPr>
          <w:spacing w:val="40"/>
        </w:rPr>
        <w:t> </w:t>
      </w:r>
      <w:r>
        <w:rPr/>
        <w:t>The Installer will inform the Contractor</w:t>
      </w:r>
      <w:r>
        <w:rPr>
          <w:spacing w:val="-3"/>
        </w:rPr>
        <w:t> </w:t>
      </w:r>
      <w:r>
        <w:rPr/>
        <w:t>and the Architect (in writing) if the conditions</w:t>
      </w:r>
      <w:r>
        <w:rPr>
          <w:spacing w:val="-1"/>
        </w:rPr>
        <w:t> </w:t>
      </w:r>
      <w:r>
        <w:rPr/>
        <w:t>are</w:t>
      </w:r>
      <w:r>
        <w:rPr>
          <w:spacing w:val="-5"/>
        </w:rPr>
        <w:t> </w:t>
      </w:r>
      <w:r>
        <w:rPr/>
        <w:t>detrimental to the installation process.</w:t>
      </w:r>
      <w:r>
        <w:rPr>
          <w:spacing w:val="80"/>
        </w:rPr>
        <w:t> </w:t>
      </w:r>
      <w:r>
        <w:rPr/>
        <w:t>Work will not proceed until conditions have been corrected and accepted by the Installer and at no additional cost to Owner.</w:t>
      </w:r>
    </w:p>
    <w:p>
      <w:pPr>
        <w:pStyle w:val="BodyText"/>
        <w:spacing w:before="30"/>
      </w:pPr>
    </w:p>
    <w:p>
      <w:pPr>
        <w:pStyle w:val="ListParagraph"/>
        <w:numPr>
          <w:ilvl w:val="1"/>
          <w:numId w:val="5"/>
        </w:numPr>
        <w:tabs>
          <w:tab w:pos="828" w:val="left" w:leader="none"/>
        </w:tabs>
        <w:spacing w:line="240" w:lineRule="auto" w:before="0" w:after="0"/>
        <w:ind w:left="828" w:right="0" w:hanging="720"/>
        <w:jc w:val="left"/>
        <w:rPr>
          <w:sz w:val="20"/>
        </w:rPr>
      </w:pPr>
      <w:r>
        <w:rPr>
          <w:sz w:val="20"/>
        </w:rPr>
        <w:t>Surface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Preparation:</w:t>
      </w:r>
    </w:p>
    <w:p>
      <w:pPr>
        <w:pStyle w:val="BodyText"/>
        <w:spacing w:before="73"/>
      </w:pPr>
    </w:p>
    <w:p>
      <w:pPr>
        <w:pStyle w:val="ListParagraph"/>
        <w:numPr>
          <w:ilvl w:val="2"/>
          <w:numId w:val="5"/>
        </w:numPr>
        <w:tabs>
          <w:tab w:pos="1246" w:val="left" w:leader="none"/>
        </w:tabs>
        <w:spacing w:line="273" w:lineRule="auto" w:before="0" w:after="0"/>
        <w:ind w:left="828" w:right="365" w:firstLine="0"/>
        <w:jc w:val="left"/>
        <w:rPr>
          <w:sz w:val="20"/>
        </w:rPr>
      </w:pPr>
      <w:r>
        <w:rPr>
          <w:sz w:val="20"/>
        </w:rPr>
        <w:t>Wall surfaces should be clean, smooth, and free from defects and imperfections as per the Manufacturer’s installation</w:t>
      </w:r>
      <w:r>
        <w:rPr>
          <w:spacing w:val="-5"/>
          <w:sz w:val="20"/>
        </w:rPr>
        <w:t> </w:t>
      </w:r>
      <w:r>
        <w:rPr>
          <w:sz w:val="20"/>
        </w:rPr>
        <w:t>instructions.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moisture content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 wall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checked 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moisture meter and installation will not proceed if the moisture content is over 7%.</w:t>
      </w:r>
    </w:p>
    <w:p>
      <w:pPr>
        <w:pStyle w:val="BodyText"/>
        <w:spacing w:before="42"/>
      </w:pPr>
    </w:p>
    <w:p>
      <w:pPr>
        <w:pStyle w:val="ListParagraph"/>
        <w:numPr>
          <w:ilvl w:val="2"/>
          <w:numId w:val="5"/>
        </w:numPr>
        <w:tabs>
          <w:tab w:pos="1187" w:val="left" w:leader="none"/>
        </w:tabs>
        <w:spacing w:line="240" w:lineRule="auto" w:before="1" w:after="0"/>
        <w:ind w:left="1187" w:right="0" w:hanging="359"/>
        <w:jc w:val="left"/>
        <w:rPr>
          <w:sz w:val="20"/>
        </w:rPr>
      </w:pPr>
      <w:r>
        <w:rPr>
          <w:sz w:val="20"/>
        </w:rPr>
        <w:t>Primers</w:t>
      </w:r>
      <w:r>
        <w:rPr>
          <w:spacing w:val="-12"/>
          <w:sz w:val="20"/>
        </w:rPr>
        <w:t> </w:t>
      </w:r>
      <w:r>
        <w:rPr>
          <w:sz w:val="20"/>
        </w:rPr>
        <w:t>may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9"/>
          <w:sz w:val="20"/>
        </w:rPr>
        <w:t> </w:t>
      </w:r>
      <w:r>
        <w:rPr>
          <w:sz w:val="20"/>
        </w:rPr>
        <w:t>depending</w:t>
      </w:r>
      <w:r>
        <w:rPr>
          <w:spacing w:val="-9"/>
          <w:sz w:val="20"/>
        </w:rPr>
        <w:t> </w:t>
      </w:r>
      <w:r>
        <w:rPr>
          <w:sz w:val="20"/>
        </w:rPr>
        <w:t>upon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wall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environmental</w:t>
      </w:r>
      <w:r>
        <w:rPr>
          <w:spacing w:val="-7"/>
          <w:sz w:val="20"/>
        </w:rPr>
        <w:t> </w:t>
      </w:r>
      <w:r>
        <w:rPr>
          <w:sz w:val="20"/>
        </w:rPr>
        <w:t>conditions.</w:t>
      </w:r>
      <w:r>
        <w:rPr>
          <w:spacing w:val="47"/>
          <w:sz w:val="20"/>
        </w:rPr>
        <w:t> </w:t>
      </w:r>
      <w:r>
        <w:rPr>
          <w:sz w:val="20"/>
        </w:rPr>
        <w:t>Consult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the</w:t>
      </w:r>
    </w:p>
    <w:p>
      <w:pPr>
        <w:pStyle w:val="BodyText"/>
        <w:spacing w:before="29"/>
        <w:ind w:left="828"/>
      </w:pPr>
      <w:r>
        <w:rPr/>
        <w:t>Manufacturer’s</w:t>
      </w:r>
      <w:r>
        <w:rPr>
          <w:spacing w:val="-8"/>
        </w:rPr>
        <w:t> </w:t>
      </w:r>
      <w:r>
        <w:rPr/>
        <w:t>installation</w:t>
      </w:r>
      <w:r>
        <w:rPr>
          <w:spacing w:val="-11"/>
        </w:rPr>
        <w:t> </w:t>
      </w:r>
      <w:r>
        <w:rPr/>
        <w:t>instructions.</w:t>
      </w:r>
      <w:r>
        <w:rPr>
          <w:spacing w:val="31"/>
        </w:rPr>
        <w:t> </w:t>
      </w:r>
      <w:r>
        <w:rPr/>
        <w:t>Approved</w:t>
      </w:r>
      <w:r>
        <w:rPr>
          <w:spacing w:val="-11"/>
        </w:rPr>
        <w:t> </w:t>
      </w:r>
      <w:r>
        <w:rPr/>
        <w:t>primers</w:t>
      </w:r>
      <w:r>
        <w:rPr>
          <w:spacing w:val="-13"/>
        </w:rPr>
        <w:t> </w:t>
      </w:r>
      <w:r>
        <w:rPr/>
        <w:t>are</w:t>
      </w:r>
      <w:r>
        <w:rPr>
          <w:spacing w:val="-5"/>
        </w:rPr>
        <w:t> </w:t>
      </w:r>
      <w:r>
        <w:rPr/>
        <w:t>listed</w:t>
      </w:r>
      <w:r>
        <w:rPr>
          <w:spacing w:val="-11"/>
        </w:rPr>
        <w:t> </w:t>
      </w:r>
      <w:r>
        <w:rPr/>
        <w:t>in</w:t>
      </w:r>
      <w:r>
        <w:rPr>
          <w:spacing w:val="-5"/>
        </w:rPr>
        <w:t> </w:t>
      </w:r>
      <w:r>
        <w:rPr/>
        <w:t>section</w:t>
      </w:r>
      <w:r>
        <w:rPr>
          <w:spacing w:val="-10"/>
        </w:rPr>
        <w:t> </w:t>
      </w:r>
      <w:r>
        <w:rPr>
          <w:spacing w:val="-4"/>
        </w:rPr>
        <w:t>2.6.</w:t>
      </w:r>
    </w:p>
    <w:p>
      <w:pPr>
        <w:pStyle w:val="BodyText"/>
        <w:spacing w:before="72"/>
      </w:pPr>
    </w:p>
    <w:p>
      <w:pPr>
        <w:pStyle w:val="BodyText"/>
        <w:spacing w:before="1"/>
        <w:ind w:left="828"/>
      </w:pPr>
      <w:r>
        <w:rPr>
          <w:color w:val="FF0000"/>
        </w:rPr>
        <w:t>NO</w:t>
      </w:r>
      <w:r>
        <w:rPr>
          <w:color w:val="FF0000"/>
          <w:spacing w:val="-2"/>
        </w:rPr>
        <w:t> </w:t>
      </w:r>
      <w:r>
        <w:rPr>
          <w:color w:val="FF0000"/>
        </w:rPr>
        <w:t>OIL</w:t>
      </w:r>
      <w:r>
        <w:rPr>
          <w:color w:val="FF0000"/>
          <w:spacing w:val="-6"/>
        </w:rPr>
        <w:t> </w:t>
      </w:r>
      <w:r>
        <w:rPr>
          <w:color w:val="FF0000"/>
        </w:rPr>
        <w:t>BASED</w:t>
      </w:r>
      <w:r>
        <w:rPr>
          <w:color w:val="FF0000"/>
          <w:spacing w:val="-9"/>
        </w:rPr>
        <w:t> </w:t>
      </w:r>
      <w:r>
        <w:rPr>
          <w:color w:val="FF0000"/>
        </w:rPr>
        <w:t>PRIMER</w:t>
      </w:r>
      <w:r>
        <w:rPr>
          <w:color w:val="FF0000"/>
          <w:spacing w:val="-9"/>
        </w:rPr>
        <w:t> </w:t>
      </w:r>
      <w:r>
        <w:rPr>
          <w:color w:val="FF0000"/>
        </w:rPr>
        <w:t>IS</w:t>
      </w:r>
      <w:r>
        <w:rPr>
          <w:color w:val="FF0000"/>
          <w:spacing w:val="-6"/>
        </w:rPr>
        <w:t> </w:t>
      </w:r>
      <w:r>
        <w:rPr>
          <w:color w:val="FF0000"/>
        </w:rPr>
        <w:t>TO</w:t>
      </w:r>
      <w:r>
        <w:rPr>
          <w:color w:val="FF0000"/>
          <w:spacing w:val="-6"/>
        </w:rPr>
        <w:t> </w:t>
      </w:r>
      <w:r>
        <w:rPr>
          <w:color w:val="FF0000"/>
        </w:rPr>
        <w:t>BE</w:t>
      </w:r>
      <w:r>
        <w:rPr>
          <w:color w:val="FF0000"/>
          <w:spacing w:val="-5"/>
        </w:rPr>
        <w:t> </w:t>
      </w:r>
      <w:r>
        <w:rPr>
          <w:color w:val="FF0000"/>
        </w:rPr>
        <w:t>USED</w:t>
      </w:r>
      <w:r>
        <w:rPr>
          <w:color w:val="FF0000"/>
          <w:spacing w:val="-10"/>
        </w:rPr>
        <w:t> </w:t>
      </w:r>
      <w:r>
        <w:rPr>
          <w:color w:val="FF0000"/>
        </w:rPr>
        <w:t>WITH</w:t>
      </w:r>
      <w:r>
        <w:rPr>
          <w:color w:val="FF0000"/>
          <w:spacing w:val="-2"/>
        </w:rPr>
        <w:t> </w:t>
      </w:r>
      <w:r>
        <w:rPr>
          <w:color w:val="FF0000"/>
        </w:rPr>
        <w:t>SANFOOT</w:t>
      </w:r>
      <w:r>
        <w:rPr>
          <w:color w:val="FF0000"/>
          <w:spacing w:val="-2"/>
        </w:rPr>
        <w:t> </w:t>
      </w:r>
      <w:r>
        <w:rPr>
          <w:color w:val="FF0000"/>
        </w:rPr>
        <w:t>FLEXIBLE</w:t>
      </w:r>
      <w:r>
        <w:rPr>
          <w:color w:val="FF0000"/>
          <w:spacing w:val="-5"/>
        </w:rPr>
        <w:t> </w:t>
      </w:r>
      <w:r>
        <w:rPr>
          <w:color w:val="FF0000"/>
        </w:rPr>
        <w:t>WOOD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WALLCOVERING.</w:t>
      </w:r>
    </w:p>
    <w:p>
      <w:pPr>
        <w:pStyle w:val="ListParagraph"/>
        <w:numPr>
          <w:ilvl w:val="1"/>
          <w:numId w:val="5"/>
        </w:numPr>
        <w:tabs>
          <w:tab w:pos="828" w:val="left" w:leader="none"/>
        </w:tabs>
        <w:spacing w:line="240" w:lineRule="auto" w:before="37" w:after="0"/>
        <w:ind w:left="828" w:right="0" w:hanging="720"/>
        <w:jc w:val="left"/>
        <w:rPr>
          <w:sz w:val="20"/>
        </w:rPr>
      </w:pPr>
      <w:r>
        <w:rPr>
          <w:spacing w:val="-2"/>
          <w:sz w:val="20"/>
        </w:rPr>
        <w:t>Installation:</w:t>
      </w: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tabs>
          <w:tab w:pos="9315" w:val="left" w:leader="none"/>
        </w:tabs>
        <w:spacing w:before="0"/>
        <w:ind w:left="108" w:right="0" w:firstLine="0"/>
        <w:jc w:val="left"/>
        <w:rPr>
          <w:rFonts w:ascii="Calibri"/>
          <w:sz w:val="18"/>
        </w:rPr>
      </w:pPr>
      <w:r>
        <w:rPr>
          <w:rFonts w:ascii="Calibri"/>
          <w:color w:val="BEBEBE"/>
          <w:sz w:val="18"/>
        </w:rPr>
        <w:t>Jacaranda, Inc.</w:t>
      </w:r>
      <w:r>
        <w:rPr>
          <w:rFonts w:ascii="Calibri"/>
          <w:color w:val="BEBEBE"/>
          <w:spacing w:val="44"/>
          <w:sz w:val="18"/>
        </w:rPr>
        <w:t> </w:t>
      </w:r>
      <w:r>
        <w:rPr>
          <w:rFonts w:ascii="Calibri"/>
          <w:color w:val="BEBEBE"/>
          <w:sz w:val="18"/>
        </w:rPr>
        <w:t>-</w:t>
      </w:r>
      <w:r>
        <w:rPr>
          <w:rFonts w:ascii="Calibri"/>
          <w:color w:val="BEBEBE"/>
          <w:spacing w:val="33"/>
          <w:sz w:val="18"/>
        </w:rPr>
        <w:t> </w:t>
      </w:r>
      <w:r>
        <w:rPr>
          <w:rFonts w:ascii="Calibri"/>
          <w:color w:val="BEBEBE"/>
          <w:spacing w:val="-2"/>
          <w:sz w:val="18"/>
        </w:rPr>
        <w:t>SANFOOT</w:t>
      </w:r>
      <w:r>
        <w:rPr>
          <w:rFonts w:ascii="Calibri"/>
          <w:color w:val="BEBEBE"/>
          <w:sz w:val="18"/>
        </w:rPr>
        <w:tab/>
        <w:t>January</w:t>
      </w:r>
      <w:r>
        <w:rPr>
          <w:rFonts w:ascii="Calibri"/>
          <w:color w:val="BEBEBE"/>
          <w:spacing w:val="-1"/>
          <w:sz w:val="18"/>
        </w:rPr>
        <w:t> </w:t>
      </w:r>
      <w:r>
        <w:rPr>
          <w:rFonts w:ascii="Calibri"/>
          <w:color w:val="BEBEBE"/>
          <w:spacing w:val="-4"/>
          <w:sz w:val="18"/>
        </w:rPr>
        <w:t>2023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586" w:footer="530" w:top="780" w:bottom="720" w:left="900" w:right="940"/>
        </w:sect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229"/>
        <w:rPr>
          <w:rFonts w:ascii="Calibri"/>
        </w:rPr>
      </w:pPr>
    </w:p>
    <w:p>
      <w:pPr>
        <w:pStyle w:val="ListParagraph"/>
        <w:numPr>
          <w:ilvl w:val="2"/>
          <w:numId w:val="5"/>
        </w:numPr>
        <w:tabs>
          <w:tab w:pos="1187" w:val="left" w:leader="none"/>
        </w:tabs>
        <w:spacing w:line="240" w:lineRule="auto" w:before="0" w:after="0"/>
        <w:ind w:left="1187" w:right="0" w:hanging="359"/>
        <w:jc w:val="left"/>
        <w:rPr>
          <w:sz w:val="20"/>
        </w:rPr>
      </w:pPr>
      <w:r>
        <w:rPr>
          <w:sz w:val="20"/>
        </w:rPr>
        <w:t>SanFoot</w:t>
      </w:r>
      <w:r>
        <w:rPr>
          <w:spacing w:val="-10"/>
          <w:sz w:val="20"/>
        </w:rPr>
        <w:t> </w:t>
      </w:r>
      <w:r>
        <w:rPr>
          <w:sz w:val="20"/>
        </w:rPr>
        <w:t>shall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installed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strict</w:t>
      </w:r>
      <w:r>
        <w:rPr>
          <w:spacing w:val="-13"/>
          <w:sz w:val="20"/>
        </w:rPr>
        <w:t> </w:t>
      </w:r>
      <w:r>
        <w:rPr>
          <w:sz w:val="20"/>
        </w:rPr>
        <w:t>accordance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12"/>
          <w:sz w:val="20"/>
        </w:rPr>
        <w:t> </w:t>
      </w:r>
      <w:r>
        <w:rPr>
          <w:sz w:val="20"/>
        </w:rPr>
        <w:t>SanFoot</w:t>
      </w:r>
      <w:r>
        <w:rPr>
          <w:spacing w:val="-13"/>
          <w:sz w:val="20"/>
        </w:rPr>
        <w:t> </w:t>
      </w:r>
      <w:r>
        <w:rPr>
          <w:sz w:val="20"/>
        </w:rPr>
        <w:t>Installation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instructions.</w:t>
      </w:r>
    </w:p>
    <w:p>
      <w:pPr>
        <w:pStyle w:val="BodyText"/>
        <w:spacing w:before="66"/>
      </w:pPr>
    </w:p>
    <w:p>
      <w:pPr>
        <w:pStyle w:val="ListParagraph"/>
        <w:numPr>
          <w:ilvl w:val="2"/>
          <w:numId w:val="5"/>
        </w:numPr>
        <w:tabs>
          <w:tab w:pos="1187" w:val="left" w:leader="none"/>
        </w:tabs>
        <w:spacing w:line="278" w:lineRule="auto" w:before="0" w:after="0"/>
        <w:ind w:left="828" w:right="500" w:firstLine="0"/>
        <w:jc w:val="left"/>
        <w:rPr>
          <w:sz w:val="20"/>
        </w:rPr>
      </w:pPr>
      <w:r>
        <w:rPr>
          <w:sz w:val="20"/>
        </w:rPr>
        <w:t>Install</w:t>
      </w:r>
      <w:r>
        <w:rPr>
          <w:spacing w:val="-2"/>
          <w:sz w:val="20"/>
        </w:rPr>
        <w:t> </w:t>
      </w:r>
      <w:r>
        <w:rPr>
          <w:sz w:val="20"/>
        </w:rPr>
        <w:t>three</w:t>
      </w:r>
      <w:r>
        <w:rPr>
          <w:spacing w:val="-5"/>
          <w:sz w:val="20"/>
        </w:rPr>
        <w:t> </w:t>
      </w:r>
      <w:r>
        <w:rPr>
          <w:sz w:val="20"/>
        </w:rPr>
        <w:t>(3)</w:t>
      </w:r>
      <w:r>
        <w:rPr>
          <w:spacing w:val="-3"/>
          <w:sz w:val="20"/>
        </w:rPr>
        <w:t> </w:t>
      </w:r>
      <w:r>
        <w:rPr>
          <w:sz w:val="20"/>
        </w:rPr>
        <w:t>sheets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SanFoot Flexible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Wallcovering, inspect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9"/>
          <w:sz w:val="20"/>
        </w:rPr>
        <w:t> </w:t>
      </w:r>
      <w:r>
        <w:rPr>
          <w:sz w:val="20"/>
        </w:rPr>
        <w:t>quality</w:t>
      </w:r>
      <w:r>
        <w:rPr>
          <w:spacing w:val="-1"/>
          <w:sz w:val="20"/>
        </w:rPr>
        <w:t> </w:t>
      </w:r>
      <w:r>
        <w:rPr>
          <w:sz w:val="20"/>
        </w:rPr>
        <w:t>and proper installation.</w:t>
      </w:r>
      <w:r>
        <w:rPr>
          <w:spacing w:val="40"/>
          <w:sz w:val="20"/>
        </w:rPr>
        <w:t> </w:t>
      </w:r>
      <w:r>
        <w:rPr>
          <w:sz w:val="20"/>
        </w:rPr>
        <w:t>If problems occur, stop the installation, and contact the local SanFoot Distributor before </w:t>
      </w:r>
      <w:r>
        <w:rPr>
          <w:spacing w:val="-2"/>
          <w:sz w:val="20"/>
        </w:rPr>
        <w:t>proceeding.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5"/>
        </w:numPr>
        <w:tabs>
          <w:tab w:pos="1189" w:val="left" w:leader="none"/>
        </w:tabs>
        <w:spacing w:line="240" w:lineRule="auto" w:before="1" w:after="0"/>
        <w:ind w:left="1189" w:right="0" w:hanging="361"/>
        <w:jc w:val="left"/>
        <w:rPr>
          <w:sz w:val="20"/>
        </w:rPr>
      </w:pPr>
      <w:r>
        <w:rPr>
          <w:sz w:val="20"/>
        </w:rPr>
        <w:t>Install</w:t>
      </w:r>
      <w:r>
        <w:rPr>
          <w:spacing w:val="-10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sheet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sequential,</w:t>
      </w:r>
      <w:r>
        <w:rPr>
          <w:spacing w:val="-13"/>
          <w:sz w:val="20"/>
        </w:rPr>
        <w:t> </w:t>
      </w:r>
      <w:r>
        <w:rPr>
          <w:sz w:val="20"/>
        </w:rPr>
        <w:t>numerical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order.</w:t>
      </w:r>
    </w:p>
    <w:p>
      <w:pPr>
        <w:pStyle w:val="BodyText"/>
        <w:spacing w:before="73"/>
      </w:pPr>
    </w:p>
    <w:p>
      <w:pPr>
        <w:pStyle w:val="ListParagraph"/>
        <w:numPr>
          <w:ilvl w:val="1"/>
          <w:numId w:val="5"/>
        </w:numPr>
        <w:tabs>
          <w:tab w:pos="828" w:val="left" w:leader="none"/>
        </w:tabs>
        <w:spacing w:line="240" w:lineRule="auto" w:before="0" w:after="0"/>
        <w:ind w:left="828" w:right="0" w:hanging="720"/>
        <w:jc w:val="left"/>
        <w:rPr>
          <w:sz w:val="20"/>
        </w:rPr>
      </w:pPr>
      <w:r>
        <w:rPr>
          <w:spacing w:val="-2"/>
          <w:sz w:val="20"/>
        </w:rPr>
        <w:t>Finishing:</w:t>
      </w:r>
    </w:p>
    <w:p>
      <w:pPr>
        <w:pStyle w:val="BodyText"/>
        <w:spacing w:before="65"/>
      </w:pPr>
    </w:p>
    <w:p>
      <w:pPr>
        <w:pStyle w:val="ListParagraph"/>
        <w:numPr>
          <w:ilvl w:val="2"/>
          <w:numId w:val="5"/>
        </w:numPr>
        <w:tabs>
          <w:tab w:pos="1187" w:val="left" w:leader="none"/>
        </w:tabs>
        <w:spacing w:line="240" w:lineRule="auto" w:before="1" w:after="0"/>
        <w:ind w:left="1187" w:right="0" w:hanging="359"/>
        <w:jc w:val="left"/>
        <w:rPr>
          <w:sz w:val="20"/>
        </w:rPr>
      </w:pPr>
      <w:r>
        <w:rPr>
          <w:sz w:val="20"/>
        </w:rPr>
        <w:t>Standard</w:t>
      </w:r>
      <w:r>
        <w:rPr>
          <w:spacing w:val="-9"/>
          <w:sz w:val="20"/>
        </w:rPr>
        <w:t> </w:t>
      </w:r>
      <w:r>
        <w:rPr>
          <w:sz w:val="20"/>
        </w:rPr>
        <w:t>urethane</w:t>
      </w:r>
      <w:r>
        <w:rPr>
          <w:spacing w:val="-2"/>
          <w:sz w:val="20"/>
        </w:rPr>
        <w:t> </w:t>
      </w:r>
      <w:r>
        <w:rPr>
          <w:sz w:val="20"/>
        </w:rPr>
        <w:t>finish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applied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manufacturer.</w:t>
      </w:r>
      <w:r>
        <w:rPr>
          <w:spacing w:val="45"/>
          <w:sz w:val="20"/>
        </w:rPr>
        <w:t> </w:t>
      </w:r>
      <w:r>
        <w:rPr>
          <w:sz w:val="20"/>
        </w:rPr>
        <w:t>Install</w:t>
      </w:r>
      <w:r>
        <w:rPr>
          <w:spacing w:val="-12"/>
          <w:sz w:val="20"/>
        </w:rPr>
        <w:t> </w:t>
      </w:r>
      <w:r>
        <w:rPr>
          <w:sz w:val="20"/>
        </w:rPr>
        <w:t>SanFoot</w:t>
      </w:r>
      <w:r>
        <w:rPr>
          <w:spacing w:val="-10"/>
          <w:sz w:val="20"/>
        </w:rPr>
        <w:t> </w:t>
      </w:r>
      <w:r>
        <w:rPr>
          <w:sz w:val="20"/>
        </w:rPr>
        <w:t>material</w:t>
      </w:r>
      <w:r>
        <w:rPr>
          <w:spacing w:val="-12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is.</w:t>
      </w:r>
    </w:p>
    <w:p>
      <w:pPr>
        <w:pStyle w:val="BodyText"/>
        <w:spacing w:before="73"/>
      </w:pPr>
    </w:p>
    <w:p>
      <w:pPr>
        <w:pStyle w:val="ListParagraph"/>
        <w:numPr>
          <w:ilvl w:val="2"/>
          <w:numId w:val="5"/>
        </w:numPr>
        <w:tabs>
          <w:tab w:pos="1187" w:val="left" w:leader="none"/>
        </w:tabs>
        <w:spacing w:line="240" w:lineRule="auto" w:before="0" w:after="0"/>
        <w:ind w:left="1187" w:right="0" w:hanging="359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additional</w:t>
      </w:r>
      <w:r>
        <w:rPr>
          <w:spacing w:val="-12"/>
          <w:sz w:val="20"/>
        </w:rPr>
        <w:t> </w:t>
      </w:r>
      <w:r>
        <w:rPr>
          <w:sz w:val="20"/>
        </w:rPr>
        <w:t>protection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required,</w:t>
      </w:r>
      <w:r>
        <w:rPr>
          <w:spacing w:val="-9"/>
          <w:sz w:val="20"/>
        </w:rPr>
        <w:t> </w:t>
      </w:r>
      <w:r>
        <w:rPr>
          <w:sz w:val="20"/>
        </w:rPr>
        <w:t>apply</w:t>
      </w:r>
      <w:r>
        <w:rPr>
          <w:spacing w:val="-11"/>
          <w:sz w:val="20"/>
        </w:rPr>
        <w:t> </w:t>
      </w:r>
      <w:r>
        <w:rPr>
          <w:sz w:val="20"/>
        </w:rPr>
        <w:t>1-2</w:t>
      </w:r>
      <w:r>
        <w:rPr>
          <w:spacing w:val="-8"/>
          <w:sz w:val="20"/>
        </w:rPr>
        <w:t> </w:t>
      </w:r>
      <w:r>
        <w:rPr>
          <w:sz w:val="20"/>
        </w:rPr>
        <w:t>coats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medium</w:t>
      </w:r>
      <w:r>
        <w:rPr>
          <w:spacing w:val="-5"/>
          <w:sz w:val="20"/>
        </w:rPr>
        <w:t> </w:t>
      </w:r>
      <w:r>
        <w:rPr>
          <w:sz w:val="20"/>
        </w:rPr>
        <w:t>sheen</w:t>
      </w:r>
      <w:r>
        <w:rPr>
          <w:spacing w:val="-8"/>
          <w:sz w:val="20"/>
        </w:rPr>
        <w:t> </w:t>
      </w:r>
      <w:r>
        <w:rPr>
          <w:sz w:val="20"/>
        </w:rPr>
        <w:t>polyurethane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finish.</w:t>
      </w:r>
    </w:p>
    <w:p>
      <w:pPr>
        <w:pStyle w:val="BodyText"/>
        <w:spacing w:before="65"/>
      </w:pPr>
    </w:p>
    <w:p>
      <w:pPr>
        <w:pStyle w:val="ListParagraph"/>
        <w:numPr>
          <w:ilvl w:val="2"/>
          <w:numId w:val="5"/>
        </w:numPr>
        <w:tabs>
          <w:tab w:pos="1189" w:val="left" w:leader="none"/>
        </w:tabs>
        <w:spacing w:line="278" w:lineRule="auto" w:before="1" w:after="0"/>
        <w:ind w:left="828" w:right="1156" w:firstLine="0"/>
        <w:jc w:val="left"/>
        <w:rPr>
          <w:sz w:val="20"/>
        </w:rPr>
      </w:pPr>
      <w:r>
        <w:rPr>
          <w:sz w:val="20"/>
        </w:rPr>
        <w:t>Specific stains</w:t>
      </w:r>
      <w:r>
        <w:rPr>
          <w:spacing w:val="-5"/>
          <w:sz w:val="20"/>
        </w:rPr>
        <w:t> </w:t>
      </w:r>
      <w:r>
        <w:rPr>
          <w:sz w:val="20"/>
        </w:rPr>
        <w:t>selected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Architect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applied</w:t>
      </w:r>
      <w:r>
        <w:rPr>
          <w:spacing w:val="-2"/>
          <w:sz w:val="20"/>
        </w:rPr>
        <w:t> </w:t>
      </w:r>
      <w:r>
        <w:rPr>
          <w:sz w:val="20"/>
        </w:rPr>
        <w:t>over SanFoot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1-2</w:t>
      </w:r>
      <w:r>
        <w:rPr>
          <w:spacing w:val="-10"/>
          <w:sz w:val="20"/>
        </w:rPr>
        <w:t> </w:t>
      </w:r>
      <w:r>
        <w:rPr>
          <w:sz w:val="20"/>
        </w:rPr>
        <w:t>coats of polyurethane applied.</w:t>
      </w:r>
      <w:r>
        <w:rPr>
          <w:spacing w:val="40"/>
          <w:sz w:val="20"/>
        </w:rPr>
        <w:t> </w:t>
      </w:r>
      <w:r>
        <w:rPr>
          <w:sz w:val="20"/>
        </w:rPr>
        <w:t>Samples must be submitted by the contractor for approval.</w:t>
      </w:r>
      <w:r>
        <w:rPr>
          <w:spacing w:val="40"/>
          <w:sz w:val="20"/>
        </w:rPr>
        <w:t> </w:t>
      </w:r>
      <w:r>
        <w:rPr>
          <w:sz w:val="20"/>
        </w:rPr>
        <w:t>Follow the manufacturer’s staining and finishing instructions.</w:t>
      </w:r>
    </w:p>
    <w:p>
      <w:pPr>
        <w:pStyle w:val="BodyText"/>
        <w:spacing w:before="28"/>
      </w:pPr>
    </w:p>
    <w:p>
      <w:pPr>
        <w:pStyle w:val="ListParagraph"/>
        <w:numPr>
          <w:ilvl w:val="1"/>
          <w:numId w:val="5"/>
        </w:numPr>
        <w:tabs>
          <w:tab w:pos="828" w:val="left" w:leader="none"/>
        </w:tabs>
        <w:spacing w:line="240" w:lineRule="auto" w:before="0" w:after="0"/>
        <w:ind w:left="828" w:right="0" w:hanging="720"/>
        <w:jc w:val="left"/>
        <w:rPr>
          <w:sz w:val="20"/>
        </w:rPr>
      </w:pPr>
      <w:r>
        <w:rPr>
          <w:sz w:val="20"/>
        </w:rPr>
        <w:t>Clean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Protection:</w:t>
      </w:r>
    </w:p>
    <w:p>
      <w:pPr>
        <w:pStyle w:val="BodyText"/>
        <w:spacing w:before="73"/>
      </w:pPr>
    </w:p>
    <w:p>
      <w:pPr>
        <w:pStyle w:val="ListParagraph"/>
        <w:numPr>
          <w:ilvl w:val="2"/>
          <w:numId w:val="5"/>
        </w:numPr>
        <w:tabs>
          <w:tab w:pos="1187" w:val="left" w:leader="none"/>
        </w:tabs>
        <w:spacing w:line="271" w:lineRule="auto" w:before="0" w:after="0"/>
        <w:ind w:left="828" w:right="180" w:firstLine="0"/>
        <w:jc w:val="left"/>
        <w:rPr>
          <w:sz w:val="20"/>
        </w:rPr>
      </w:pPr>
      <w:r>
        <w:rPr>
          <w:sz w:val="20"/>
        </w:rPr>
        <w:t>Upon completion of installation,</w:t>
      </w:r>
      <w:r>
        <w:rPr>
          <w:spacing w:val="-7"/>
          <w:sz w:val="20"/>
        </w:rPr>
        <w:t> </w:t>
      </w:r>
      <w:r>
        <w:rPr>
          <w:sz w:val="20"/>
        </w:rPr>
        <w:t>the installer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remove</w:t>
      </w:r>
      <w:r>
        <w:rPr>
          <w:spacing w:val="-6"/>
          <w:sz w:val="20"/>
        </w:rPr>
        <w:t> </w:t>
      </w:r>
      <w:r>
        <w:rPr>
          <w:sz w:val="20"/>
        </w:rPr>
        <w:t>excess</w:t>
      </w:r>
      <w:r>
        <w:rPr>
          <w:spacing w:val="-9"/>
          <w:sz w:val="20"/>
        </w:rPr>
        <w:t> </w:t>
      </w:r>
      <w:r>
        <w:rPr>
          <w:sz w:val="20"/>
        </w:rPr>
        <w:t>materials</w:t>
      </w:r>
      <w:r>
        <w:rPr>
          <w:spacing w:val="-9"/>
          <w:sz w:val="20"/>
        </w:rPr>
        <w:t> </w:t>
      </w:r>
      <w:r>
        <w:rPr>
          <w:sz w:val="20"/>
        </w:rPr>
        <w:t>from the</w:t>
      </w:r>
      <w:r>
        <w:rPr>
          <w:spacing w:val="-6"/>
          <w:sz w:val="20"/>
        </w:rPr>
        <w:t> </w:t>
      </w:r>
      <w:r>
        <w:rPr>
          <w:sz w:val="20"/>
        </w:rPr>
        <w:t>premises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leave the area in a clean and orderly condition.</w:t>
      </w:r>
    </w:p>
    <w:p>
      <w:pPr>
        <w:pStyle w:val="BodyText"/>
        <w:spacing w:before="43"/>
      </w:pPr>
    </w:p>
    <w:p>
      <w:pPr>
        <w:pStyle w:val="ListParagraph"/>
        <w:numPr>
          <w:ilvl w:val="2"/>
          <w:numId w:val="5"/>
        </w:numPr>
        <w:tabs>
          <w:tab w:pos="1187" w:val="left" w:leader="none"/>
        </w:tabs>
        <w:spacing w:line="278" w:lineRule="auto" w:before="0" w:after="0"/>
        <w:ind w:left="828" w:right="260" w:firstLine="0"/>
        <w:jc w:val="left"/>
        <w:rPr>
          <w:sz w:val="20"/>
        </w:rPr>
      </w:pPr>
      <w:r>
        <w:rPr>
          <w:sz w:val="20"/>
        </w:rPr>
        <w:t>Contractor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protect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finished SanFoot Flexible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Wallcovering from</w:t>
      </w:r>
      <w:r>
        <w:rPr>
          <w:spacing w:val="-3"/>
          <w:sz w:val="20"/>
        </w:rPr>
        <w:t> </w:t>
      </w:r>
      <w:r>
        <w:rPr>
          <w:sz w:val="20"/>
        </w:rPr>
        <w:t>damage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may</w:t>
      </w:r>
      <w:r>
        <w:rPr>
          <w:spacing w:val="-8"/>
          <w:sz w:val="20"/>
        </w:rPr>
        <w:t> </w:t>
      </w:r>
      <w:r>
        <w:rPr>
          <w:sz w:val="20"/>
        </w:rPr>
        <w:t>occur from other trades until project is completed.</w:t>
      </w:r>
    </w:p>
    <w:p>
      <w:pPr>
        <w:pStyle w:val="BodyText"/>
        <w:spacing w:before="28"/>
      </w:pPr>
    </w:p>
    <w:p>
      <w:pPr>
        <w:pStyle w:val="ListParagraph"/>
        <w:numPr>
          <w:ilvl w:val="1"/>
          <w:numId w:val="5"/>
        </w:numPr>
        <w:tabs>
          <w:tab w:pos="828" w:val="left" w:leader="none"/>
        </w:tabs>
        <w:spacing w:line="240" w:lineRule="auto" w:before="1" w:after="0"/>
        <w:ind w:left="828" w:right="0" w:hanging="720"/>
        <w:jc w:val="left"/>
        <w:rPr>
          <w:sz w:val="20"/>
        </w:rPr>
      </w:pPr>
      <w:r>
        <w:rPr>
          <w:spacing w:val="-2"/>
          <w:sz w:val="20"/>
        </w:rPr>
        <w:t>Maintenance:</w:t>
      </w:r>
    </w:p>
    <w:p>
      <w:pPr>
        <w:pStyle w:val="BodyText"/>
        <w:spacing w:before="73"/>
      </w:pPr>
    </w:p>
    <w:p>
      <w:pPr>
        <w:pStyle w:val="BodyText"/>
        <w:spacing w:line="273" w:lineRule="auto"/>
        <w:ind w:left="828" w:right="169"/>
      </w:pPr>
      <w:r>
        <w:rPr/>
        <w:t>Treat</w:t>
      </w:r>
      <w:r>
        <w:rPr>
          <w:spacing w:val="-6"/>
        </w:rPr>
        <w:t> </w:t>
      </w:r>
      <w:r>
        <w:rPr/>
        <w:t>SanFoot</w:t>
      </w:r>
      <w:r>
        <w:rPr>
          <w:spacing w:val="-6"/>
        </w:rPr>
        <w:t> </w:t>
      </w:r>
      <w:r>
        <w:rPr/>
        <w:t>Flexible</w:t>
      </w:r>
      <w:r>
        <w:rPr>
          <w:spacing w:val="-5"/>
        </w:rPr>
        <w:t> </w:t>
      </w:r>
      <w:r>
        <w:rPr/>
        <w:t>Wood</w:t>
      </w:r>
      <w:r>
        <w:rPr>
          <w:spacing w:val="-5"/>
        </w:rPr>
        <w:t> </w:t>
      </w:r>
      <w:r>
        <w:rPr/>
        <w:t>Wallcovering</w:t>
      </w:r>
      <w:r>
        <w:rPr>
          <w:spacing w:val="-5"/>
        </w:rPr>
        <w:t> </w:t>
      </w:r>
      <w:r>
        <w:rPr/>
        <w:t>as</w:t>
      </w:r>
      <w:r>
        <w:rPr>
          <w:spacing w:val="-1"/>
        </w:rPr>
        <w:t> </w:t>
      </w:r>
      <w:r>
        <w:rPr/>
        <w:t>you would</w:t>
      </w:r>
      <w:r>
        <w:rPr>
          <w:spacing w:val="-5"/>
        </w:rPr>
        <w:t> </w:t>
      </w:r>
      <w:r>
        <w:rPr/>
        <w:t>fine furniture.</w:t>
      </w:r>
      <w:r>
        <w:rPr>
          <w:spacing w:val="40"/>
        </w:rPr>
        <w:t> </w:t>
      </w:r>
      <w:r>
        <w:rPr/>
        <w:t>Use a</w:t>
      </w:r>
      <w:r>
        <w:rPr>
          <w:spacing w:val="-5"/>
        </w:rPr>
        <w:t> </w:t>
      </w:r>
      <w:r>
        <w:rPr/>
        <w:t>lint-free cloth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Murphy’s Oil Soap to clean.</w:t>
      </w:r>
      <w:r>
        <w:rPr>
          <w:spacing w:val="40"/>
        </w:rPr>
        <w:t> </w:t>
      </w:r>
      <w:r>
        <w:rPr/>
        <w:t>This procedure of treating SanFoot should get done once a year</w:t>
      </w:r>
      <w:r>
        <w:rPr>
          <w:spacing w:val="-2"/>
        </w:rPr>
        <w:t> </w:t>
      </w:r>
      <w:r>
        <w:rPr/>
        <w:t>using Murphy’s recommended instructions.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5"/>
        </w:numPr>
        <w:tabs>
          <w:tab w:pos="828" w:val="left" w:leader="none"/>
        </w:tabs>
        <w:spacing w:line="240" w:lineRule="auto" w:before="0" w:after="0"/>
        <w:ind w:left="828" w:right="0" w:hanging="720"/>
        <w:jc w:val="left"/>
        <w:rPr>
          <w:sz w:val="20"/>
        </w:rPr>
      </w:pPr>
      <w:r>
        <w:rPr>
          <w:spacing w:val="-2"/>
          <w:sz w:val="20"/>
        </w:rPr>
        <w:t>Warranty:</w:t>
      </w:r>
    </w:p>
    <w:p>
      <w:pPr>
        <w:pStyle w:val="BodyText"/>
        <w:spacing w:before="73"/>
      </w:pPr>
    </w:p>
    <w:p>
      <w:pPr>
        <w:pStyle w:val="BodyText"/>
        <w:spacing w:line="276" w:lineRule="auto"/>
        <w:ind w:left="828" w:right="169"/>
      </w:pPr>
      <w:r>
        <w:rPr/>
        <w:t>Jacaranda, Inc.</w:t>
      </w:r>
      <w:r>
        <w:rPr>
          <w:spacing w:val="-5"/>
        </w:rPr>
        <w:t> </w:t>
      </w:r>
      <w:r>
        <w:rPr/>
        <w:t>guarantees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warrants</w:t>
      </w:r>
      <w:r>
        <w:rPr>
          <w:spacing w:val="-7"/>
        </w:rPr>
        <w:t> </w:t>
      </w:r>
      <w:r>
        <w:rPr/>
        <w:t>SanFoot</w:t>
      </w:r>
      <w:r>
        <w:rPr>
          <w:spacing w:val="-5"/>
        </w:rPr>
        <w:t> </w:t>
      </w:r>
      <w:r>
        <w:rPr/>
        <w:t>Flexible</w:t>
      </w:r>
      <w:r>
        <w:rPr>
          <w:spacing w:val="-4"/>
        </w:rPr>
        <w:t> </w:t>
      </w:r>
      <w:r>
        <w:rPr/>
        <w:t>Wood</w:t>
      </w:r>
      <w:r>
        <w:rPr>
          <w:spacing w:val="-4"/>
        </w:rPr>
        <w:t> </w:t>
      </w:r>
      <w:r>
        <w:rPr/>
        <w:t>Wallcovering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 free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defects</w:t>
      </w:r>
      <w:r>
        <w:rPr>
          <w:spacing w:val="-7"/>
        </w:rPr>
        <w:t> </w:t>
      </w:r>
      <w:r>
        <w:rPr/>
        <w:t>in material</w:t>
      </w:r>
      <w:r>
        <w:rPr>
          <w:spacing w:val="-9"/>
        </w:rPr>
        <w:t> </w:t>
      </w:r>
      <w:r>
        <w:rPr/>
        <w:t>and workmanship for</w:t>
      </w:r>
      <w:r>
        <w:rPr>
          <w:spacing w:val="-10"/>
        </w:rPr>
        <w:t> </w:t>
      </w:r>
      <w:r>
        <w:rPr/>
        <w:t>a period of</w:t>
      </w:r>
      <w:r>
        <w:rPr>
          <w:spacing w:val="-6"/>
        </w:rPr>
        <w:t> </w:t>
      </w:r>
      <w:r>
        <w:rPr/>
        <w:t>one year.</w:t>
      </w:r>
      <w:r>
        <w:rPr>
          <w:spacing w:val="40"/>
        </w:rPr>
        <w:t> </w:t>
      </w:r>
      <w:r>
        <w:rPr/>
        <w:t>Jacaranda,</w:t>
      </w:r>
      <w:r>
        <w:rPr>
          <w:spacing w:val="-6"/>
        </w:rPr>
        <w:t> </w:t>
      </w:r>
      <w:r>
        <w:rPr/>
        <w:t>Inc.’s</w:t>
      </w:r>
      <w:r>
        <w:rPr>
          <w:spacing w:val="-1"/>
        </w:rPr>
        <w:t> </w:t>
      </w:r>
      <w:r>
        <w:rPr/>
        <w:t>liability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limited</w:t>
      </w:r>
      <w:r>
        <w:rPr>
          <w:spacing w:val="-5"/>
        </w:rPr>
        <w:t> </w:t>
      </w:r>
      <w:r>
        <w:rPr/>
        <w:t>to replacement</w:t>
      </w:r>
      <w:r>
        <w:rPr>
          <w:spacing w:val="-6"/>
        </w:rPr>
        <w:t> </w:t>
      </w:r>
      <w:r>
        <w:rPr/>
        <w:t>of goods found by Jacaranda, Inc. to be defective.</w:t>
      </w:r>
      <w:r>
        <w:rPr>
          <w:spacing w:val="40"/>
        </w:rPr>
        <w:t> </w:t>
      </w:r>
      <w:r>
        <w:rPr/>
        <w:t>This warranty is in lieu of all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warranties or guarantees</w:t>
      </w:r>
      <w:r>
        <w:rPr>
          <w:spacing w:val="-1"/>
        </w:rPr>
        <w:t> </w:t>
      </w:r>
      <w:r>
        <w:rPr/>
        <w:t>expressed or implied, including warranties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guarantees</w:t>
      </w:r>
      <w:r>
        <w:rPr>
          <w:spacing w:val="-1"/>
        </w:rPr>
        <w:t> </w:t>
      </w:r>
      <w:r>
        <w:rPr/>
        <w:t>of merchantability and fitness</w:t>
      </w:r>
      <w:r>
        <w:rPr>
          <w:spacing w:val="-1"/>
        </w:rPr>
        <w:t> </w:t>
      </w:r>
      <w:r>
        <w:rPr/>
        <w:t>for a particular</w:t>
      </w:r>
      <w:r>
        <w:rPr>
          <w:spacing w:val="-1"/>
        </w:rPr>
        <w:t> </w:t>
      </w:r>
      <w:r>
        <w:rPr/>
        <w:t>use.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3"/>
        <w:rPr>
          <w:sz w:val="18"/>
        </w:rPr>
      </w:pPr>
    </w:p>
    <w:p>
      <w:pPr>
        <w:tabs>
          <w:tab w:pos="9315" w:val="left" w:leader="none"/>
        </w:tabs>
        <w:spacing w:before="0"/>
        <w:ind w:left="108" w:right="0" w:firstLine="0"/>
        <w:jc w:val="left"/>
        <w:rPr>
          <w:rFonts w:ascii="Calibri"/>
          <w:sz w:val="18"/>
        </w:rPr>
      </w:pPr>
      <w:r>
        <w:rPr>
          <w:rFonts w:ascii="Calibri"/>
          <w:color w:val="BEBEBE"/>
          <w:sz w:val="18"/>
        </w:rPr>
        <w:t>Jacaranda, Inc.</w:t>
      </w:r>
      <w:r>
        <w:rPr>
          <w:rFonts w:ascii="Calibri"/>
          <w:color w:val="BEBEBE"/>
          <w:spacing w:val="44"/>
          <w:sz w:val="18"/>
        </w:rPr>
        <w:t> </w:t>
      </w:r>
      <w:r>
        <w:rPr>
          <w:rFonts w:ascii="Calibri"/>
          <w:color w:val="BEBEBE"/>
          <w:sz w:val="18"/>
        </w:rPr>
        <w:t>-</w:t>
      </w:r>
      <w:r>
        <w:rPr>
          <w:rFonts w:ascii="Calibri"/>
          <w:color w:val="BEBEBE"/>
          <w:spacing w:val="33"/>
          <w:sz w:val="18"/>
        </w:rPr>
        <w:t> </w:t>
      </w:r>
      <w:r>
        <w:rPr>
          <w:rFonts w:ascii="Calibri"/>
          <w:color w:val="BEBEBE"/>
          <w:spacing w:val="-2"/>
          <w:sz w:val="18"/>
        </w:rPr>
        <w:t>SANFOOT</w:t>
      </w:r>
      <w:r>
        <w:rPr>
          <w:rFonts w:ascii="Calibri"/>
          <w:color w:val="BEBEBE"/>
          <w:sz w:val="18"/>
        </w:rPr>
        <w:tab/>
        <w:t>January</w:t>
      </w:r>
      <w:r>
        <w:rPr>
          <w:rFonts w:ascii="Calibri"/>
          <w:color w:val="BEBEBE"/>
          <w:spacing w:val="-1"/>
          <w:sz w:val="18"/>
        </w:rPr>
        <w:t> </w:t>
      </w:r>
      <w:r>
        <w:rPr>
          <w:rFonts w:ascii="Calibri"/>
          <w:color w:val="BEBEBE"/>
          <w:spacing w:val="-4"/>
          <w:sz w:val="18"/>
        </w:rPr>
        <w:t>2023</w:t>
      </w:r>
    </w:p>
    <w:sectPr>
      <w:pgSz w:w="12240" w:h="15840"/>
      <w:pgMar w:header="586" w:footer="530" w:top="780" w:bottom="720" w:left="9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1474419</wp:posOffset>
              </wp:positionH>
              <wp:positionV relativeFrom="page">
                <wp:posOffset>9581957</wp:posOffset>
              </wp:positionV>
              <wp:extent cx="4724400" cy="1689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72440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hyperlink r:id="rId1">
                            <w:r>
                              <w:rPr/>
                              <w:t>www.surfacematerials.com</w:t>
                            </w:r>
                          </w:hyperlink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440-248-0000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6655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Parkland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Blvd,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Solon,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OH</w:t>
                          </w:r>
                          <w:r>
                            <w:rPr>
                              <w:spacing w:val="-2"/>
                            </w:rPr>
                            <w:t> 44139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096001pt;margin-top:754.484863pt;width:372pt;height:13.3pt;mso-position-horizontal-relative:page;mso-position-vertical-relative:page;z-index:-158720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hyperlink r:id="rId1">
                      <w:r>
                        <w:rPr/>
                        <w:t>www.surfacematerials.com</w:t>
                      </w:r>
                    </w:hyperlink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440-248-0000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6655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Parkland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Blvd,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Solon,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OH</w:t>
                    </w:r>
                    <w:r>
                      <w:rPr>
                        <w:spacing w:val="-2"/>
                      </w:rPr>
                      <w:t> 44139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1565859</wp:posOffset>
              </wp:positionH>
              <wp:positionV relativeFrom="page">
                <wp:posOffset>9581957</wp:posOffset>
              </wp:positionV>
              <wp:extent cx="4724400" cy="1689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72440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hyperlink r:id="rId1">
                            <w:r>
                              <w:rPr/>
                              <w:t>www.surfacematerials.com</w:t>
                            </w:r>
                          </w:hyperlink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440-248-0000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6655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Parkland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Blvd,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Solon,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OH</w:t>
                          </w:r>
                          <w:r>
                            <w:rPr>
                              <w:spacing w:val="-2"/>
                            </w:rPr>
                            <w:t> 44139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3.295998pt;margin-top:754.484863pt;width:372pt;height:13.3pt;mso-position-horizontal-relative:page;mso-position-vertical-relative:page;z-index:-1587046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hyperlink r:id="rId1">
                      <w:r>
                        <w:rPr/>
                        <w:t>www.surfacematerials.com</w:t>
                      </w:r>
                    </w:hyperlink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440-248-0000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6655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Parkland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Blvd,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Solon,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OH</w:t>
                    </w:r>
                    <w:r>
                      <w:rPr>
                        <w:spacing w:val="-2"/>
                      </w:rPr>
                      <w:t> 44139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627684</wp:posOffset>
              </wp:positionH>
              <wp:positionV relativeFrom="page">
                <wp:posOffset>359569</wp:posOffset>
              </wp:positionV>
              <wp:extent cx="263969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396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808080"/>
                              <w:sz w:val="18"/>
                            </w:rPr>
                            <w:t>Specifying</w:t>
                          </w:r>
                          <w:r>
                            <w:rPr>
                              <w:b/>
                              <w:i/>
                              <w:color w:val="808080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808080"/>
                              <w:sz w:val="18"/>
                            </w:rPr>
                            <w:t>SanFoot</w:t>
                          </w:r>
                          <w:r>
                            <w:rPr>
                              <w:b/>
                              <w:i/>
                              <w:color w:val="808080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808080"/>
                              <w:sz w:val="18"/>
                            </w:rPr>
                            <w:t>Flexible</w:t>
                          </w:r>
                          <w:r>
                            <w:rPr>
                              <w:b/>
                              <w:i/>
                              <w:color w:val="808080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808080"/>
                              <w:sz w:val="18"/>
                            </w:rPr>
                            <w:t>Wood</w:t>
                          </w:r>
                          <w:r>
                            <w:rPr>
                              <w:b/>
                              <w:i/>
                              <w:color w:val="808080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808080"/>
                              <w:spacing w:val="-2"/>
                              <w:sz w:val="18"/>
                            </w:rPr>
                            <w:t>Wallcovering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.424pt;margin-top:28.312538pt;width:207.85pt;height:12.1pt;mso-position-horizontal-relative:page;mso-position-vertical-relative:page;z-index:-1587148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808080"/>
                        <w:sz w:val="18"/>
                      </w:rPr>
                      <w:t>Specifying</w:t>
                    </w:r>
                    <w:r>
                      <w:rPr>
                        <w:b/>
                        <w:i/>
                        <w:color w:val="808080"/>
                        <w:spacing w:val="-7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color w:val="808080"/>
                        <w:sz w:val="18"/>
                      </w:rPr>
                      <w:t>SanFoot</w:t>
                    </w:r>
                    <w:r>
                      <w:rPr>
                        <w:b/>
                        <w:i/>
                        <w:color w:val="808080"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color w:val="808080"/>
                        <w:sz w:val="18"/>
                      </w:rPr>
                      <w:t>Flexible</w:t>
                    </w:r>
                    <w:r>
                      <w:rPr>
                        <w:b/>
                        <w:i/>
                        <w:color w:val="808080"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color w:val="808080"/>
                        <w:sz w:val="18"/>
                      </w:rPr>
                      <w:t>Wood</w:t>
                    </w:r>
                    <w:r>
                      <w:rPr>
                        <w:b/>
                        <w:i/>
                        <w:color w:val="808080"/>
                        <w:spacing w:val="-6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color w:val="808080"/>
                        <w:spacing w:val="-2"/>
                        <w:sz w:val="18"/>
                      </w:rPr>
                      <w:t>Wallcovering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6931914</wp:posOffset>
              </wp:positionH>
              <wp:positionV relativeFrom="page">
                <wp:posOffset>371985</wp:posOffset>
              </wp:positionV>
              <wp:extent cx="389255" cy="1377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8925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color w:val="80808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80808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808080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i/>
                              <w:color w:val="80808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808080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i/>
                              <w:color w:val="80808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5.820007pt;margin-top:29.290234pt;width:30.65pt;height:10.85pt;mso-position-horizontal-relative:page;mso-position-vertical-relative:page;z-index:-15870976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808080"/>
                        <w:sz w:val="16"/>
                      </w:rPr>
                      <w:t>Page</w:t>
                    </w:r>
                    <w:r>
                      <w:rPr>
                        <w:b/>
                        <w:i/>
                        <w:color w:val="808080"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80808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i/>
                        <w:color w:val="808080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b/>
                        <w:i/>
                        <w:color w:val="80808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808080"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i/>
                        <w:color w:val="80808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3"/>
      <w:numFmt w:val="decimal"/>
      <w:lvlText w:val="%1"/>
      <w:lvlJc w:val="left"/>
      <w:pPr>
        <w:ind w:left="828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72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828" w:hanging="41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8" w:hanging="4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3" w:hanging="4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7" w:hanging="4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2" w:hanging="4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6" w:hanging="4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1" w:hanging="41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18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6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18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6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828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72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189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1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28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72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189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1" w:hanging="361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96"/>
      <w:ind w:left="192"/>
      <w:jc w:val="center"/>
    </w:pPr>
    <w:rPr>
      <w:rFonts w:ascii="Arial" w:hAnsi="Arial" w:eastAsia="Arial" w:cs="Arial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8" w:hanging="7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urfacematerials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surfacematerial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dando</dc:creator>
  <dcterms:created xsi:type="dcterms:W3CDTF">2024-08-09T12:31:20Z</dcterms:created>
  <dcterms:modified xsi:type="dcterms:W3CDTF">2024-08-09T12:31:20Z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2024-08-09T00:00:00Z</vt:filetime>
  </property>
  <property fmtid="{D5CDD505-2E9C-101B-9397-08002B2CF9AE}" pid="5" name="Producer">
    <vt:lpwstr>Adobe PDF Services</vt:lpwstr>
  </property>
</Properties>
</file>